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华文中宋" w:hAnsi="华文中宋" w:eastAsia="华文中宋" w:cs="Times New Roman"/>
          <w:b/>
          <w:color w:val="FF0000"/>
          <w:spacing w:val="-34"/>
          <w:kern w:val="10"/>
          <w:szCs w:val="21"/>
        </w:rPr>
      </w:pPr>
    </w:p>
    <w:p>
      <w:pPr>
        <w:spacing w:line="360" w:lineRule="auto"/>
        <w:jc w:val="center"/>
        <w:rPr>
          <w:rFonts w:ascii="华文中宋" w:hAnsi="华文中宋" w:eastAsia="华文中宋" w:cs="Times New Roman"/>
          <w:b/>
          <w:color w:val="FF0000"/>
          <w:spacing w:val="-16"/>
          <w:kern w:val="0"/>
          <w:position w:val="34"/>
          <w:sz w:val="100"/>
          <w:szCs w:val="100"/>
        </w:rPr>
      </w:pPr>
      <w:r>
        <w:rPr>
          <w:rFonts w:hint="eastAsia" w:ascii="华文中宋" w:hAnsi="华文中宋" w:eastAsia="华文中宋" w:cs="Times New Roman"/>
          <w:b/>
          <w:color w:val="FF0000"/>
          <w:spacing w:val="-16"/>
          <w:kern w:val="0"/>
          <w:position w:val="34"/>
          <w:sz w:val="100"/>
          <w:szCs w:val="100"/>
        </w:rPr>
        <w:t>长春广播电视大学</w:t>
      </w:r>
    </w:p>
    <w:p>
      <w:pPr>
        <w:rPr>
          <w:rFonts w:ascii="仿宋_GB2312" w:hAnsi="Times New Roman" w:eastAsia="仿宋_GB2312" w:cs="Times New Roman"/>
          <w:color w:val="000000"/>
          <w:sz w:val="18"/>
          <w:szCs w:val="18"/>
        </w:rPr>
      </w:pPr>
    </w:p>
    <w:p>
      <w:pPr>
        <w:rPr>
          <w:rFonts w:ascii="仿宋_GB2312" w:hAnsi="Times New Roman" w:eastAsia="仿宋_GB2312" w:cs="Times New Roman"/>
          <w:color w:val="000000"/>
          <w:sz w:val="18"/>
          <w:szCs w:val="18"/>
        </w:rPr>
      </w:pPr>
    </w:p>
    <w:p>
      <w:pPr>
        <w:ind w:firstLine="720" w:firstLineChars="400"/>
        <w:rPr>
          <w:rFonts w:ascii="仿宋_GB2312" w:hAnsi="Times New Roman" w:eastAsia="仿宋_GB2312" w:cs="Times New Roman"/>
          <w:color w:val="000000"/>
          <w:sz w:val="18"/>
          <w:szCs w:val="18"/>
        </w:rPr>
      </w:pPr>
    </w:p>
    <w:p>
      <w:pPr>
        <w:rPr>
          <w:rFonts w:ascii="仿宋_GB2312" w:hAnsi="Times New Roman" w:eastAsia="仿宋_GB2312" w:cs="Times New Roman"/>
          <w:color w:val="000000"/>
          <w:szCs w:val="21"/>
        </w:rPr>
      </w:pPr>
    </w:p>
    <w:p>
      <w:pPr>
        <w:autoSpaceDE w:val="0"/>
        <w:autoSpaceDN w:val="0"/>
        <w:adjustRightInd w:val="0"/>
        <w:spacing w:line="360" w:lineRule="auto"/>
        <w:jc w:val="center"/>
        <w:rPr>
          <w:rFonts w:ascii="仿宋" w:hAnsi="仿宋" w:eastAsia="仿宋" w:cs="仿宋"/>
          <w:sz w:val="32"/>
          <w:szCs w:val="32"/>
        </w:rPr>
      </w:pPr>
      <w:r>
        <w:rPr>
          <w:rFonts w:hint="eastAsia" w:ascii="仿宋" w:hAnsi="仿宋" w:eastAsia="仿宋" w:cs="仿宋"/>
          <w:sz w:val="32"/>
          <w:szCs w:val="32"/>
        </w:rPr>
        <w:t>长电大教发</w:t>
      </w:r>
      <w:r>
        <w:rPr>
          <w:rFonts w:ascii="仿宋" w:hAnsi="仿宋" w:eastAsia="仿宋" w:cs="仿宋"/>
          <w:sz w:val="32"/>
          <w:szCs w:val="32"/>
        </w:rPr>
        <w:t>[20</w:t>
      </w:r>
      <w:r>
        <w:rPr>
          <w:rFonts w:hint="eastAsia" w:ascii="仿宋" w:hAnsi="仿宋" w:eastAsia="仿宋" w:cs="仿宋"/>
          <w:sz w:val="32"/>
          <w:szCs w:val="32"/>
        </w:rPr>
        <w:t>22</w:t>
      </w:r>
      <w:r>
        <w:rPr>
          <w:rFonts w:ascii="仿宋" w:hAnsi="仿宋" w:eastAsia="仿宋" w:cs="仿宋"/>
          <w:sz w:val="32"/>
          <w:szCs w:val="32"/>
        </w:rPr>
        <w:t>]</w:t>
      </w:r>
      <w:r>
        <w:rPr>
          <w:rFonts w:hint="eastAsia" w:ascii="仿宋" w:hAnsi="仿宋" w:eastAsia="仿宋" w:cs="仿宋"/>
          <w:sz w:val="32"/>
          <w:szCs w:val="32"/>
        </w:rPr>
        <w:t>4号</w:t>
      </w:r>
    </w:p>
    <w:p>
      <w:pPr>
        <w:autoSpaceDE w:val="0"/>
        <w:autoSpaceDN w:val="0"/>
        <w:adjustRightInd w:val="0"/>
        <w:spacing w:line="360" w:lineRule="auto"/>
        <w:jc w:val="center"/>
        <w:rPr>
          <w:rFonts w:ascii="仿宋" w:hAnsi="仿宋" w:eastAsia="仿宋" w:cs="仿宋"/>
          <w:sz w:val="32"/>
          <w:szCs w:val="32"/>
        </w:rPr>
      </w:pPr>
    </w:p>
    <w:p>
      <w:pPr>
        <w:rPr>
          <w:rFonts w:ascii="仿宋_GB2312" w:hAnsi="Times New Roman" w:eastAsia="仿宋_GB2312" w:cs="Times New Roman"/>
          <w:color w:val="000000"/>
          <w:sz w:val="32"/>
          <w:szCs w:val="21"/>
        </w:rPr>
      </w:pPr>
      <w:r>
        <w:rPr>
          <w:rFonts w:hint="eastAsia"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943600" cy="0"/>
                <wp:effectExtent l="9525" t="9525" r="9525" b="9525"/>
                <wp:wrapNone/>
                <wp:docPr id="1"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5943600" cy="0"/>
                        </a:xfrm>
                        <a:prstGeom prst="line">
                          <a:avLst/>
                        </a:prstGeom>
                        <a:noFill/>
                        <a:ln w="12700">
                          <a:solidFill>
                            <a:srgbClr val="FF0000"/>
                          </a:solidFill>
                          <a:round/>
                        </a:ln>
                      </wps:spPr>
                      <wps:bodyPr/>
                    </wps:wsp>
                  </a:graphicData>
                </a:graphic>
              </wp:anchor>
            </w:drawing>
          </mc:Choice>
          <mc:Fallback>
            <w:pict>
              <v:line id="_x0000_s1026" o:spid="_x0000_s1026" o:spt="20" style="position:absolute;left:0pt;flip:y;margin-top:0pt;height:0pt;width:468pt;mso-position-horizontal:center;z-index:251659264;mso-width-relative:page;mso-height-relative:page;" filled="f" stroked="t" coordsize="21600,21600" o:gfxdata="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1ITP0AAAAAIBAAAPAAAAAAAAAAEAIAAAACIAAABkcnMvZG93bnJldi54bWxQSwECFAAUAAAACACH&#10;TuJANFZ/vPMBAADIAwAADgAAAAAAAAABACAAAAAfAQAAZHJzL2Uyb0RvYy54bWxQSwUGAAAAAAYA&#10;BgBZAQAAhAUAAAAA&#10;">
                <v:fill on="f" focussize="0,0"/>
                <v:stroke weight="1pt" color="#FF0000" joinstyle="round"/>
                <v:imagedata o:title=""/>
                <o:lock v:ext="edit" aspectratio="t"/>
              </v:line>
            </w:pict>
          </mc:Fallback>
        </mc:AlternateContent>
      </w:r>
    </w:p>
    <w:p>
      <w:pPr>
        <w:widowControl/>
        <w:jc w:val="center"/>
        <w:rPr>
          <w:rStyle w:val="8"/>
          <w:b/>
          <w:bCs/>
          <w:sz w:val="44"/>
          <w:szCs w:val="44"/>
          <w:lang w:bidi="ar"/>
        </w:rPr>
      </w:pPr>
      <w:r>
        <w:rPr>
          <w:rStyle w:val="8"/>
          <w:b/>
          <w:bCs/>
          <w:sz w:val="44"/>
          <w:szCs w:val="44"/>
          <w:lang w:bidi="ar"/>
        </w:rPr>
        <w:t>关于举办</w:t>
      </w:r>
      <w:r>
        <w:rPr>
          <w:rStyle w:val="8"/>
          <w:rFonts w:hint="eastAsia"/>
          <w:b/>
          <w:bCs/>
          <w:sz w:val="44"/>
          <w:szCs w:val="44"/>
          <w:lang w:bidi="ar"/>
        </w:rPr>
        <w:t>首届“</w:t>
      </w:r>
      <w:r>
        <w:rPr>
          <w:rStyle w:val="8"/>
          <w:b/>
          <w:bCs/>
          <w:sz w:val="44"/>
          <w:szCs w:val="44"/>
          <w:lang w:bidi="ar"/>
        </w:rPr>
        <w:t>课程思政</w:t>
      </w:r>
      <w:r>
        <w:rPr>
          <w:rStyle w:val="8"/>
          <w:rFonts w:hint="eastAsia"/>
          <w:b/>
          <w:bCs/>
          <w:sz w:val="44"/>
          <w:szCs w:val="44"/>
          <w:lang w:bidi="ar"/>
        </w:rPr>
        <w:t>微课</w:t>
      </w:r>
      <w:r>
        <w:rPr>
          <w:rStyle w:val="8"/>
          <w:b/>
          <w:bCs/>
          <w:sz w:val="44"/>
          <w:szCs w:val="44"/>
          <w:lang w:bidi="ar"/>
        </w:rPr>
        <w:t>大赛</w:t>
      </w:r>
      <w:r>
        <w:rPr>
          <w:rStyle w:val="8"/>
          <w:rFonts w:hint="eastAsia"/>
          <w:b/>
          <w:bCs/>
          <w:sz w:val="44"/>
          <w:szCs w:val="44"/>
          <w:lang w:bidi="ar"/>
        </w:rPr>
        <w:t>”</w:t>
      </w:r>
      <w:r>
        <w:rPr>
          <w:rStyle w:val="8"/>
          <w:b/>
          <w:bCs/>
          <w:sz w:val="44"/>
          <w:szCs w:val="44"/>
          <w:lang w:bidi="ar"/>
        </w:rPr>
        <w:t>的通知</w:t>
      </w:r>
    </w:p>
    <w:p>
      <w:pPr>
        <w:widowControl/>
        <w:rPr>
          <w:rStyle w:val="9"/>
          <w:rFonts w:hAnsi="宋体"/>
          <w:lang w:bidi="ar"/>
        </w:rPr>
      </w:pPr>
    </w:p>
    <w:p>
      <w:pPr>
        <w:widowControl/>
        <w:rPr>
          <w:rStyle w:val="9"/>
          <w:rFonts w:ascii="仿宋" w:hAnsi="仿宋" w:eastAsia="仿宋" w:cs="仿宋"/>
          <w:sz w:val="32"/>
          <w:szCs w:val="32"/>
          <w:lang w:bidi="ar"/>
        </w:rPr>
      </w:pPr>
      <w:r>
        <w:rPr>
          <w:rStyle w:val="9"/>
          <w:rFonts w:hint="eastAsia" w:ascii="仿宋" w:hAnsi="仿宋" w:eastAsia="仿宋" w:cs="仿宋"/>
          <w:sz w:val="32"/>
          <w:szCs w:val="32"/>
          <w:lang w:bidi="ar"/>
        </w:rPr>
        <w:t>各分校、学习中心、教学系：</w:t>
      </w:r>
    </w:p>
    <w:p>
      <w:pPr>
        <w:widowControl/>
        <w:jc w:val="left"/>
        <w:rPr>
          <w:rStyle w:val="9"/>
          <w:rFonts w:ascii="仿宋" w:hAnsi="仿宋" w:eastAsia="仿宋" w:cs="仿宋"/>
          <w:sz w:val="32"/>
          <w:szCs w:val="32"/>
          <w:lang w:bidi="ar"/>
        </w:rPr>
      </w:pPr>
      <w:r>
        <w:rPr>
          <w:rStyle w:val="9"/>
          <w:rFonts w:hint="eastAsia" w:ascii="仿宋" w:hAnsi="仿宋" w:eastAsia="仿宋" w:cs="仿宋"/>
          <w:sz w:val="32"/>
          <w:szCs w:val="32"/>
          <w:lang w:bidi="ar"/>
        </w:rPr>
        <w:t xml:space="preserve">    为深入贯彻落实习近平总书记关于教育的重要论述，落实习近平总书记在全国教育大会和在全国高校思想政治工作会议上的重要讲话精神，切实提升我校教师开展课程思政建设的意识和能力，有效落实立德树人根本任务，高质量推进我校人才培养，决定举办长春广播电视大学“首届课程思政微课大赛</w:t>
      </w:r>
      <w:r>
        <w:rPr>
          <w:rStyle w:val="10"/>
          <w:rFonts w:hint="eastAsia" w:ascii="仿宋" w:hAnsi="仿宋" w:eastAsia="仿宋" w:cs="仿宋"/>
          <w:sz w:val="32"/>
          <w:szCs w:val="32"/>
          <w:lang w:bidi="ar"/>
        </w:rPr>
        <w:t>”</w:t>
      </w:r>
      <w:r>
        <w:rPr>
          <w:rStyle w:val="9"/>
          <w:rFonts w:hint="eastAsia" w:ascii="仿宋" w:hAnsi="仿宋" w:eastAsia="仿宋" w:cs="仿宋"/>
          <w:sz w:val="32"/>
          <w:szCs w:val="32"/>
          <w:lang w:bidi="ar"/>
        </w:rPr>
        <w:t>。此次大赛旨在举全系统之力，聚多方智慧，开创课程思政育人新局。请各分校、学习中心积极参与、精心组织，具体要求如下：</w:t>
      </w:r>
    </w:p>
    <w:p>
      <w:pPr>
        <w:widowControl/>
        <w:ind w:firstLine="640" w:firstLineChars="200"/>
        <w:rPr>
          <w:rStyle w:val="9"/>
          <w:rFonts w:ascii="黑体" w:hAnsi="黑体" w:eastAsia="黑体" w:cs="黑体"/>
          <w:sz w:val="32"/>
          <w:szCs w:val="32"/>
          <w:lang w:bidi="ar"/>
        </w:rPr>
      </w:pPr>
      <w:r>
        <w:rPr>
          <w:rStyle w:val="9"/>
          <w:rFonts w:hint="eastAsia" w:ascii="黑体" w:hAnsi="黑体" w:eastAsia="黑体" w:cs="黑体"/>
          <w:sz w:val="32"/>
          <w:szCs w:val="32"/>
          <w:lang w:bidi="ar"/>
        </w:rPr>
        <w:t>一、大赛目标</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 xml:space="preserve"> 以赛促教，以赛促学，以赛促改，以赛促建。本届大赛以全面提升教师的课程思政教学技能为着力点，以系统联动多层级选拔比赛为主要方式，选树一批具有较强课程思政意识与能力的教师，建设一批“课程思政微课程”，形成独具特色、育人效果良好的示范课程，发挥其示范、辐射、带动作用，实现价值引领、能力培养与知识传授有机融合，促进学生思想素质、职业道德与业务技能有效提升。</w:t>
      </w:r>
    </w:p>
    <w:p>
      <w:pPr>
        <w:widowControl/>
        <w:spacing w:line="360" w:lineRule="auto"/>
        <w:ind w:firstLine="640" w:firstLineChars="200"/>
        <w:rPr>
          <w:rStyle w:val="9"/>
          <w:rFonts w:ascii="黑体" w:hAnsi="黑体" w:eastAsia="黑体" w:cs="黑体"/>
          <w:sz w:val="32"/>
          <w:szCs w:val="32"/>
          <w:lang w:bidi="ar"/>
        </w:rPr>
      </w:pPr>
      <w:r>
        <w:rPr>
          <w:rStyle w:val="9"/>
          <w:rFonts w:hint="eastAsia" w:ascii="黑体" w:hAnsi="黑体" w:eastAsia="黑体" w:cs="黑体"/>
          <w:sz w:val="32"/>
          <w:szCs w:val="32"/>
          <w:lang w:bidi="ar"/>
        </w:rPr>
        <w:t>二、比赛程序</w:t>
      </w:r>
    </w:p>
    <w:p>
      <w:pPr>
        <w:widowControl/>
        <w:spacing w:line="360" w:lineRule="auto"/>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本次大赛分为预赛和决赛两个阶段进行。</w:t>
      </w:r>
    </w:p>
    <w:p>
      <w:pPr>
        <w:pStyle w:val="4"/>
        <w:widowControl/>
        <w:numPr>
          <w:ilvl w:val="0"/>
          <w:numId w:val="1"/>
        </w:numPr>
        <w:spacing w:beforeAutospacing="0" w:afterAutospacing="0" w:line="360" w:lineRule="auto"/>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预赛阶段</w:t>
      </w:r>
    </w:p>
    <w:p>
      <w:pPr>
        <w:widowControl/>
        <w:spacing w:line="360" w:lineRule="auto"/>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各分校、学习中心、教学系进行预赛并做好预赛组织工作。通过预赛，每个教学系（分校、学习中心）推选</w:t>
      </w:r>
      <w:r>
        <w:rPr>
          <w:rStyle w:val="9"/>
          <w:rFonts w:hint="eastAsia" w:ascii="仿宋" w:hAnsi="仿宋" w:eastAsia="仿宋" w:cs="仿宋"/>
          <w:color w:val="FF0000"/>
          <w:sz w:val="32"/>
          <w:szCs w:val="32"/>
          <w:lang w:bidi="ar"/>
        </w:rPr>
        <w:t>5—10 个</w:t>
      </w:r>
      <w:r>
        <w:rPr>
          <w:rStyle w:val="9"/>
          <w:rFonts w:hint="eastAsia" w:ascii="仿宋" w:hAnsi="仿宋" w:eastAsia="仿宋" w:cs="仿宋"/>
          <w:sz w:val="32"/>
          <w:szCs w:val="32"/>
          <w:lang w:bidi="ar"/>
        </w:rPr>
        <w:t>作品参加决赛。5月10日之前，教学系（分校、学习中心）将长春广播电视大学“首届课程思政微课比赛”参加决赛作品汇总表”（电子版和纸质）及参加决赛教师的微课视频（电子版）、课程思政微课教学设计（电子版和纸质）（附件2）提交至教务科研处。其中：微课视频：以“教学系（学习中心）-微课（知识点或技能点等）标题-作者”命名；课程思政微课教学设计：word文档，以“教学系（学习中心）-微课（知识点或技能点等）标题-作者”命名。</w:t>
      </w:r>
    </w:p>
    <w:p>
      <w:pPr>
        <w:widowControl/>
        <w:numPr>
          <w:ilvl w:val="0"/>
          <w:numId w:val="1"/>
        </w:numPr>
        <w:spacing w:line="360" w:lineRule="auto"/>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 xml:space="preserve">决赛阶段        </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决赛由大赛组委会组织，</w:t>
      </w:r>
      <w:r>
        <w:rPr>
          <w:rStyle w:val="9"/>
          <w:rFonts w:hint="eastAsia" w:hAnsi="宋体"/>
          <w:lang w:bidi="ar"/>
        </w:rPr>
        <w:t>大赛组委会下设办公室，办公室设在教务科研处。</w:t>
      </w:r>
      <w:r>
        <w:rPr>
          <w:rStyle w:val="9"/>
          <w:rFonts w:hint="eastAsia" w:ascii="仿宋" w:hAnsi="仿宋" w:eastAsia="仿宋" w:cs="仿宋"/>
          <w:sz w:val="32"/>
          <w:szCs w:val="32"/>
          <w:lang w:bidi="ar"/>
        </w:rPr>
        <w:t>组委会将组织和聘请专家对参赛课程进行评审。决赛时间初步定在6月份。</w:t>
      </w:r>
    </w:p>
    <w:p>
      <w:pPr>
        <w:widowControl/>
        <w:spacing w:line="360" w:lineRule="auto"/>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各分校、学习中心、教学系高度重视大赛工作，指定专门人员负责，认真组织广大教师积极参加大赛。</w:t>
      </w:r>
    </w:p>
    <w:p>
      <w:pPr>
        <w:widowControl/>
        <w:spacing w:line="360" w:lineRule="auto"/>
        <w:ind w:firstLine="640" w:firstLineChars="200"/>
        <w:rPr>
          <w:rStyle w:val="9"/>
          <w:rFonts w:ascii="黑体" w:hAnsi="黑体" w:eastAsia="黑体" w:cs="黑体"/>
          <w:sz w:val="32"/>
          <w:szCs w:val="32"/>
          <w:lang w:bidi="ar"/>
        </w:rPr>
      </w:pPr>
      <w:r>
        <w:rPr>
          <w:rStyle w:val="9"/>
          <w:rFonts w:hint="eastAsia" w:ascii="黑体" w:hAnsi="黑体" w:eastAsia="黑体" w:cs="黑体"/>
          <w:sz w:val="32"/>
          <w:szCs w:val="32"/>
          <w:lang w:bidi="ar"/>
        </w:rPr>
        <w:t>三、参赛要求</w:t>
      </w:r>
    </w:p>
    <w:p>
      <w:pPr>
        <w:widowControl/>
        <w:spacing w:line="360" w:lineRule="auto"/>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（一）参赛对象</w:t>
      </w:r>
    </w:p>
    <w:p>
      <w:pPr>
        <w:widowControl/>
        <w:spacing w:line="360" w:lineRule="auto"/>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长春广播电视大学办学体系内专、兼职教师。政治立场坚定，遵纪守法，师德师风优良，不存在学术不端等问题，五年内未出现过重大教学事故。省校课程责任教师必须提交1个微课程参加教学系的预赛。</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（二）参赛课程</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长春广播电视大学开设的专业基础课或专业课。所选课程须为参赛者讲授的课程。</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（三）内容要求</w:t>
      </w:r>
    </w:p>
    <w:p>
      <w:pPr>
        <w:pStyle w:val="4"/>
        <w:widowControl/>
        <w:spacing w:beforeAutospacing="0" w:afterAutospacing="0" w:line="360" w:lineRule="auto"/>
        <w:ind w:firstLine="640" w:firstLineChars="200"/>
        <w:rPr>
          <w:rStyle w:val="9"/>
          <w:rFonts w:ascii="仿宋" w:hAnsi="仿宋" w:eastAsia="仿宋" w:cs="仿宋"/>
          <w:kern w:val="2"/>
          <w:sz w:val="32"/>
          <w:szCs w:val="32"/>
          <w:lang w:bidi="ar"/>
        </w:rPr>
      </w:pPr>
      <w:r>
        <w:rPr>
          <w:rStyle w:val="9"/>
          <w:rFonts w:hint="eastAsia" w:ascii="仿宋" w:hAnsi="仿宋" w:eastAsia="仿宋" w:cs="仿宋"/>
          <w:sz w:val="32"/>
          <w:szCs w:val="32"/>
          <w:lang w:bidi="ar"/>
        </w:rPr>
        <w:t>⒈参赛内容应紧密围绕教学目标，找准课程思政切入点，深入挖掘该课程中的思政元素，并将其与专业知识有机融合。</w:t>
      </w:r>
      <w:r>
        <w:rPr>
          <w:rStyle w:val="9"/>
          <w:rFonts w:hint="eastAsia" w:ascii="仿宋" w:hAnsi="仿宋" w:eastAsia="仿宋" w:cs="仿宋"/>
          <w:kern w:val="2"/>
          <w:sz w:val="32"/>
          <w:szCs w:val="32"/>
          <w:lang w:bidi="ar"/>
        </w:rPr>
        <w:t>设计简短、完整的教学环节，教学目标明确，思政元素清晰。</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2.参赛内容须能真实反映教师本人在课程思政教学改革中的先进经验，且有利于后期开展学习和推广。</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3.参赛内容必须是参赛教师的原创，严禁照搬照抄，如有政治原则性错误和学术概念性错误，一经发现，取消该教师的参赛资格；课程中引用的图文等资料应注明出处，如引起知识产权异议和纠纷，由参赛作者承担责任。</w:t>
      </w:r>
    </w:p>
    <w:p>
      <w:pPr>
        <w:pStyle w:val="4"/>
        <w:widowControl/>
        <w:spacing w:beforeAutospacing="0" w:afterAutospacing="0" w:line="360" w:lineRule="auto"/>
        <w:ind w:firstLine="640" w:firstLineChars="200"/>
        <w:rPr>
          <w:rStyle w:val="9"/>
          <w:rFonts w:ascii="仿宋" w:hAnsi="仿宋" w:eastAsia="仿宋" w:cs="仿宋"/>
          <w:kern w:val="2"/>
          <w:sz w:val="32"/>
          <w:szCs w:val="32"/>
          <w:lang w:bidi="ar"/>
        </w:rPr>
      </w:pPr>
      <w:r>
        <w:rPr>
          <w:rStyle w:val="9"/>
          <w:rFonts w:hint="eastAsia" w:ascii="仿宋" w:hAnsi="仿宋" w:eastAsia="仿宋" w:cs="仿宋"/>
          <w:sz w:val="32"/>
          <w:szCs w:val="32"/>
          <w:lang w:bidi="ar"/>
        </w:rPr>
        <w:t>4.</w:t>
      </w:r>
      <w:r>
        <w:rPr>
          <w:rStyle w:val="9"/>
          <w:rFonts w:hint="eastAsia" w:ascii="仿宋" w:hAnsi="仿宋" w:eastAsia="仿宋" w:cs="仿宋"/>
          <w:kern w:val="2"/>
          <w:sz w:val="32"/>
          <w:szCs w:val="32"/>
          <w:lang w:bidi="ar"/>
        </w:rPr>
        <w:t>各参赛教师认真设计“课程思政”教学方案（见附件2），参照评分标准（见附件3）合理安排微课程教学环节，充分合理运用各种现代教育技术手段及设备设计课程。</w:t>
      </w:r>
    </w:p>
    <w:p>
      <w:pPr>
        <w:pStyle w:val="4"/>
        <w:widowControl/>
        <w:spacing w:beforeAutospacing="0" w:afterAutospacing="0" w:line="360" w:lineRule="auto"/>
        <w:ind w:firstLine="640" w:firstLineChars="200"/>
        <w:rPr>
          <w:rStyle w:val="9"/>
          <w:rFonts w:ascii="仿宋" w:hAnsi="仿宋" w:eastAsia="仿宋" w:cs="仿宋"/>
          <w:kern w:val="2"/>
          <w:sz w:val="32"/>
          <w:szCs w:val="32"/>
          <w:lang w:bidi="ar"/>
        </w:rPr>
      </w:pPr>
      <w:r>
        <w:rPr>
          <w:rStyle w:val="9"/>
          <w:rFonts w:hint="eastAsia" w:ascii="仿宋" w:hAnsi="仿宋" w:eastAsia="仿宋" w:cs="仿宋"/>
          <w:kern w:val="2"/>
          <w:sz w:val="32"/>
          <w:szCs w:val="32"/>
          <w:lang w:bidi="ar"/>
        </w:rPr>
        <w:t>5.参赛作品时长在10分钟左右为宜（视频最长不超过15分钟，鼓励简明易懂、短小精悍、特色鲜明的微课作品）。教学视频要求图像清晰流畅、构图合理、声音清楚，能展示教师良好的教学风貌。视频片头显示课程名称—微课（知识点或技能点等）标题、作者和单位，主要教学环节有字幕提示。建议格式为MP4。</w:t>
      </w:r>
    </w:p>
    <w:p>
      <w:pPr>
        <w:widowControl/>
        <w:ind w:firstLine="640" w:firstLineChars="200"/>
        <w:rPr>
          <w:rStyle w:val="9"/>
          <w:rFonts w:ascii="黑体" w:hAnsi="黑体" w:eastAsia="黑体" w:cs="黑体"/>
          <w:sz w:val="32"/>
          <w:szCs w:val="32"/>
          <w:lang w:bidi="ar"/>
        </w:rPr>
      </w:pPr>
      <w:r>
        <w:rPr>
          <w:rStyle w:val="9"/>
          <w:rFonts w:hint="eastAsia" w:ascii="黑体" w:hAnsi="黑体" w:eastAsia="黑体" w:cs="黑体"/>
          <w:sz w:val="32"/>
          <w:szCs w:val="32"/>
          <w:lang w:bidi="ar"/>
        </w:rPr>
        <w:t>四、大赛奖项设置</w:t>
      </w:r>
    </w:p>
    <w:p>
      <w:pPr>
        <w:widowControl/>
        <w:ind w:firstLine="640" w:firstLineChars="200"/>
        <w:rPr>
          <w:rStyle w:val="9"/>
          <w:rFonts w:ascii="仿宋" w:hAnsi="仿宋" w:eastAsia="仿宋" w:cs="仿宋"/>
          <w:color w:val="auto"/>
          <w:sz w:val="32"/>
          <w:szCs w:val="32"/>
          <w:lang w:bidi="ar"/>
        </w:rPr>
      </w:pPr>
      <w:r>
        <w:rPr>
          <w:rStyle w:val="9"/>
          <w:rFonts w:hint="eastAsia" w:ascii="仿宋" w:hAnsi="仿宋" w:eastAsia="仿宋" w:cs="仿宋"/>
          <w:sz w:val="32"/>
          <w:szCs w:val="32"/>
          <w:lang w:bidi="ar"/>
        </w:rPr>
        <w:t>学校将以此次比赛的最终结果作为绩效考核、职称评</w:t>
      </w:r>
      <w:r>
        <w:rPr>
          <w:rStyle w:val="9"/>
          <w:rFonts w:hint="eastAsia" w:ascii="仿宋" w:hAnsi="仿宋" w:eastAsia="仿宋" w:cs="仿宋"/>
          <w:color w:val="auto"/>
          <w:sz w:val="32"/>
          <w:szCs w:val="32"/>
          <w:lang w:bidi="ar"/>
        </w:rPr>
        <w:t>定、教学团队评选等工作的重要指标。学校将对获奖课程予以奖励。</w:t>
      </w:r>
    </w:p>
    <w:p>
      <w:pPr>
        <w:widowControl/>
        <w:ind w:firstLine="640" w:firstLineChars="200"/>
        <w:rPr>
          <w:rStyle w:val="9"/>
          <w:rFonts w:ascii="仿宋" w:hAnsi="仿宋" w:eastAsia="仿宋" w:cs="仿宋"/>
          <w:color w:val="FF0000"/>
          <w:sz w:val="32"/>
          <w:szCs w:val="32"/>
          <w:lang w:bidi="ar"/>
        </w:rPr>
      </w:pPr>
      <w:r>
        <w:rPr>
          <w:rStyle w:val="9"/>
          <w:rFonts w:hint="eastAsia" w:ascii="仿宋" w:hAnsi="仿宋" w:eastAsia="仿宋" w:cs="仿宋"/>
          <w:color w:val="auto"/>
          <w:sz w:val="32"/>
          <w:szCs w:val="32"/>
          <w:lang w:bidi="ar"/>
        </w:rPr>
        <w:t>奖项设一等奖5个、二等奖5个、三等奖10个，其余为优秀奖。</w:t>
      </w:r>
    </w:p>
    <w:p>
      <w:pPr>
        <w:widowControl/>
        <w:ind w:firstLine="640" w:firstLineChars="200"/>
        <w:rPr>
          <w:rStyle w:val="9"/>
          <w:rFonts w:ascii="黑体" w:hAnsi="黑体" w:eastAsia="黑体" w:cs="黑体"/>
          <w:sz w:val="32"/>
          <w:szCs w:val="32"/>
          <w:lang w:bidi="ar"/>
        </w:rPr>
      </w:pPr>
      <w:r>
        <w:rPr>
          <w:rStyle w:val="9"/>
          <w:rFonts w:hint="eastAsia" w:ascii="黑体" w:hAnsi="黑体" w:eastAsia="黑体" w:cs="黑体"/>
          <w:sz w:val="32"/>
          <w:szCs w:val="32"/>
          <w:lang w:bidi="ar"/>
        </w:rPr>
        <w:t>五、大赛参赛办法</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⒈参赛单位在规定的时间内将参赛汇总表（附件1）统一报送到大赛组委会，要求文字版（盖部门章）和电子版各一份。</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⒉报送地点：教务科研处</w:t>
      </w:r>
    </w:p>
    <w:p>
      <w:pPr>
        <w:widowControl/>
        <w:ind w:firstLine="640" w:firstLineChars="200"/>
        <w:rPr>
          <w:rStyle w:val="9"/>
          <w:rFonts w:ascii="黑体" w:hAnsi="黑体" w:eastAsia="黑体" w:cs="黑体"/>
          <w:sz w:val="32"/>
          <w:szCs w:val="32"/>
          <w:lang w:bidi="ar"/>
        </w:rPr>
      </w:pPr>
      <w:r>
        <w:rPr>
          <w:rStyle w:val="9"/>
          <w:rFonts w:hint="eastAsia" w:ascii="黑体" w:hAnsi="黑体" w:eastAsia="黑体" w:cs="黑体"/>
          <w:sz w:val="32"/>
          <w:szCs w:val="32"/>
          <w:lang w:bidi="ar"/>
        </w:rPr>
        <w:t>六、联系方式</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联系人：刘春艳</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电  话：0431-82857773</w:t>
      </w:r>
    </w:p>
    <w:p>
      <w:pPr>
        <w:widowControl/>
        <w:rPr>
          <w:rStyle w:val="9"/>
          <w:rFonts w:ascii="仿宋" w:hAnsi="仿宋" w:eastAsia="仿宋" w:cs="仿宋"/>
          <w:sz w:val="32"/>
          <w:szCs w:val="32"/>
          <w:lang w:bidi="ar"/>
        </w:rPr>
      </w:pPr>
    </w:p>
    <w:p>
      <w:pPr>
        <w:widowControl/>
        <w:rPr>
          <w:rStyle w:val="9"/>
          <w:rFonts w:ascii="仿宋" w:hAnsi="仿宋" w:eastAsia="仿宋" w:cs="仿宋"/>
          <w:sz w:val="32"/>
          <w:szCs w:val="32"/>
          <w:lang w:bidi="ar"/>
        </w:rPr>
      </w:pPr>
    </w:p>
    <w:p>
      <w:pPr>
        <w:widowControl/>
        <w:rPr>
          <w:rStyle w:val="9"/>
          <w:rFonts w:ascii="仿宋" w:hAnsi="仿宋" w:eastAsia="仿宋" w:cs="仿宋"/>
          <w:sz w:val="32"/>
          <w:szCs w:val="32"/>
          <w:lang w:bidi="ar"/>
        </w:rPr>
      </w:pPr>
    </w:p>
    <w:p>
      <w:pPr>
        <w:widowControl/>
        <w:rPr>
          <w:rStyle w:val="9"/>
          <w:rFonts w:ascii="仿宋" w:hAnsi="仿宋" w:eastAsia="仿宋" w:cs="仿宋"/>
          <w:sz w:val="32"/>
          <w:szCs w:val="32"/>
          <w:lang w:bidi="ar"/>
        </w:rPr>
      </w:pPr>
    </w:p>
    <w:p>
      <w:pPr>
        <w:widowControl/>
        <w:rPr>
          <w:rStyle w:val="9"/>
          <w:rFonts w:ascii="仿宋" w:hAnsi="仿宋" w:eastAsia="仿宋" w:cs="仿宋"/>
          <w:sz w:val="32"/>
          <w:szCs w:val="32"/>
          <w:lang w:bidi="ar"/>
        </w:rPr>
      </w:pPr>
      <w:r>
        <w:rPr>
          <w:rStyle w:val="9"/>
          <w:rFonts w:hint="eastAsia" w:ascii="仿宋" w:hAnsi="仿宋" w:eastAsia="仿宋" w:cs="仿宋"/>
          <w:sz w:val="32"/>
          <w:szCs w:val="32"/>
          <w:lang w:bidi="ar"/>
        </w:rPr>
        <w:t>附件：</w:t>
      </w:r>
    </w:p>
    <w:p>
      <w:pPr>
        <w:widowControl/>
        <w:ind w:firstLine="640" w:firstLineChars="200"/>
        <w:rPr>
          <w:rStyle w:val="9"/>
          <w:rFonts w:ascii="仿宋" w:hAnsi="仿宋" w:eastAsia="仿宋" w:cs="仿宋"/>
          <w:sz w:val="32"/>
          <w:szCs w:val="32"/>
          <w:lang w:bidi="ar"/>
        </w:rPr>
      </w:pPr>
      <w:r>
        <w:rPr>
          <w:rStyle w:val="9"/>
          <w:rFonts w:hint="eastAsia" w:ascii="仿宋" w:hAnsi="仿宋" w:eastAsia="仿宋" w:cs="仿宋"/>
          <w:sz w:val="32"/>
          <w:szCs w:val="32"/>
          <w:lang w:bidi="ar"/>
        </w:rPr>
        <w:t>1.长春广播电视大学“首届课程思政微课比赛”参赛作品汇总表</w:t>
      </w:r>
    </w:p>
    <w:p>
      <w:pPr>
        <w:widowControl/>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2.长春广播电视大学“课程思政微课教学设计”</w:t>
      </w:r>
    </w:p>
    <w:p>
      <w:pPr>
        <w:widowControl/>
        <w:ind w:firstLine="640" w:firstLineChars="200"/>
        <w:rPr>
          <w:rStyle w:val="9"/>
          <w:rFonts w:ascii="仿宋" w:hAnsi="仿宋" w:eastAsia="仿宋" w:cs="仿宋"/>
          <w:sz w:val="32"/>
          <w:szCs w:val="32"/>
          <w:lang w:bidi="ar"/>
        </w:rPr>
      </w:pPr>
      <w:r>
        <w:rPr>
          <w:rFonts w:hint="eastAsia" w:ascii="仿宋" w:hAnsi="仿宋" w:eastAsia="仿宋" w:cs="仿宋"/>
          <w:color w:val="000000"/>
          <w:sz w:val="32"/>
          <w:szCs w:val="32"/>
          <w:shd w:val="clear" w:color="auto" w:fill="FFFFFF"/>
        </w:rPr>
        <w:t>3.</w:t>
      </w:r>
      <w:r>
        <w:rPr>
          <w:rStyle w:val="9"/>
          <w:rFonts w:hint="eastAsia" w:ascii="仿宋" w:hAnsi="仿宋" w:eastAsia="仿宋" w:cs="仿宋"/>
          <w:sz w:val="32"/>
          <w:szCs w:val="32"/>
          <w:lang w:bidi="ar"/>
        </w:rPr>
        <w:t>长春广播电视大学课程思政微课比赛评分细则</w:t>
      </w:r>
    </w:p>
    <w:p>
      <w:pPr>
        <w:widowControl/>
        <w:rPr>
          <w:rStyle w:val="11"/>
          <w:lang w:bidi="ar"/>
        </w:rPr>
      </w:pPr>
    </w:p>
    <w:p>
      <w:pPr>
        <w:widowControl/>
        <w:ind w:firstLine="4480" w:firstLineChars="1400"/>
        <w:rPr>
          <w:rStyle w:val="11"/>
          <w:rFonts w:ascii="仿宋" w:hAnsi="仿宋" w:eastAsia="仿宋" w:cs="仿宋"/>
          <w:lang w:bidi="ar"/>
        </w:rPr>
      </w:pPr>
      <w:r>
        <w:rPr>
          <w:rStyle w:val="11"/>
          <w:rFonts w:hint="eastAsia" w:ascii="仿宋" w:hAnsi="仿宋" w:eastAsia="仿宋" w:cs="仿宋"/>
          <w:lang w:bidi="ar"/>
        </w:rPr>
        <w:t>长春广播电视大学</w:t>
      </w:r>
    </w:p>
    <w:p>
      <w:pPr>
        <w:widowControl/>
        <w:ind w:firstLine="4480" w:firstLineChars="1400"/>
        <w:rPr>
          <w:rStyle w:val="11"/>
          <w:rFonts w:ascii="仿宋" w:hAnsi="仿宋" w:eastAsia="仿宋" w:cs="仿宋"/>
          <w:lang w:bidi="ar"/>
        </w:rPr>
      </w:pPr>
      <w:r>
        <w:rPr>
          <w:rStyle w:val="11"/>
          <w:rFonts w:hint="eastAsia" w:ascii="仿宋" w:hAnsi="仿宋" w:eastAsia="仿宋" w:cs="仿宋"/>
          <w:lang w:bidi="ar"/>
        </w:rPr>
        <w:t>2022年3月4日</w:t>
      </w:r>
    </w:p>
    <w:p>
      <w:pPr>
        <w:widowControl/>
        <w:rPr>
          <w:rStyle w:val="11"/>
          <w:b/>
          <w:bCs/>
          <w:lang w:bidi="ar"/>
        </w:rPr>
      </w:pPr>
      <w:r>
        <w:rPr>
          <w:rStyle w:val="11"/>
          <w:rFonts w:hint="eastAsia"/>
          <w:lang w:bidi="ar"/>
        </w:rPr>
        <w:t xml:space="preserve">   </w:t>
      </w:r>
      <w:r>
        <w:rPr>
          <w:rStyle w:val="11"/>
          <w:rFonts w:hint="eastAsia"/>
          <w:b/>
          <w:bCs/>
          <w:lang w:bidi="ar"/>
        </w:rPr>
        <w:t xml:space="preserve">       </w:t>
      </w:r>
    </w:p>
    <w:p>
      <w:pPr>
        <w:widowControl/>
        <w:rPr>
          <w:rStyle w:val="11"/>
          <w:b/>
          <w:bCs/>
          <w:lang w:bidi="ar"/>
        </w:rPr>
      </w:pPr>
    </w:p>
    <w:p>
      <w:pPr>
        <w:widowControl/>
        <w:rPr>
          <w:rStyle w:val="11"/>
          <w:b/>
          <w:bCs/>
          <w:lang w:bidi="ar"/>
        </w:rPr>
      </w:pPr>
    </w:p>
    <w:p>
      <w:pPr>
        <w:widowControl/>
        <w:rPr>
          <w:rStyle w:val="11"/>
          <w:b/>
          <w:bCs/>
          <w:lang w:bidi="ar"/>
        </w:rPr>
      </w:pPr>
    </w:p>
    <w:p>
      <w:pPr>
        <w:widowControl/>
        <w:rPr>
          <w:rStyle w:val="11"/>
          <w:b/>
          <w:bCs/>
          <w:lang w:bidi="ar"/>
        </w:rPr>
      </w:pPr>
    </w:p>
    <w:p>
      <w:pPr>
        <w:widowControl/>
        <w:rPr>
          <w:rStyle w:val="11"/>
          <w:b/>
          <w:bCs/>
          <w:lang w:bidi="ar"/>
        </w:rPr>
      </w:pPr>
      <w:bookmarkStart w:id="0" w:name="_GoBack"/>
      <w:bookmarkEnd w:id="0"/>
    </w:p>
    <w:p>
      <w:pPr>
        <w:widowControl/>
        <w:rPr>
          <w:rStyle w:val="11"/>
          <w:b/>
          <w:bCs/>
          <w:lang w:bidi="ar"/>
        </w:rPr>
      </w:pPr>
    </w:p>
    <w:tbl>
      <w:tblPr>
        <w:tblStyle w:val="5"/>
        <w:tblpPr w:leftFromText="180" w:rightFromText="180" w:vertAnchor="text" w:horzAnchor="margin" w:tblpY="316"/>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720" w:type="dxa"/>
            <w:tcBorders>
              <w:top w:val="single" w:color="auto" w:sz="4" w:space="0"/>
              <w:left w:val="nil"/>
              <w:bottom w:val="single" w:color="auto" w:sz="4" w:space="0"/>
              <w:right w:val="nil"/>
            </w:tcBorders>
          </w:tcPr>
          <w:p>
            <w:pPr>
              <w:spacing w:line="360" w:lineRule="auto"/>
              <w:ind w:firstLine="280" w:firstLineChars="100"/>
              <w:rPr>
                <w:rFonts w:ascii="仿宋" w:hAnsi="仿宋" w:eastAsia="仿宋"/>
                <w:sz w:val="28"/>
                <w:szCs w:val="28"/>
              </w:rPr>
            </w:pPr>
            <w:r>
              <w:rPr>
                <w:rFonts w:hint="eastAsia" w:ascii="仿宋" w:hAnsi="仿宋" w:eastAsia="仿宋"/>
                <w:sz w:val="28"/>
                <w:szCs w:val="28"/>
              </w:rPr>
              <w:t>长春广播电视大学校长办公室            2022年3月4日印发</w:t>
            </w:r>
          </w:p>
        </w:tc>
      </w:tr>
    </w:tbl>
    <w:p>
      <w:pPr>
        <w:widowControl/>
        <w:rPr>
          <w:rStyle w:val="11"/>
          <w:rFonts w:ascii="仿宋" w:hAnsi="仿宋" w:eastAsia="仿宋" w:cs="仿宋"/>
          <w:lang w:bidi="ar"/>
        </w:rPr>
      </w:pPr>
      <w:r>
        <w:rPr>
          <w:rStyle w:val="11"/>
          <w:rFonts w:hint="eastAsia" w:ascii="仿宋" w:hAnsi="仿宋" w:eastAsia="仿宋" w:cs="仿宋"/>
          <w:lang w:bidi="ar"/>
        </w:rPr>
        <w:t>附件1：</w:t>
      </w:r>
    </w:p>
    <w:p>
      <w:pPr>
        <w:widowControl/>
        <w:rPr>
          <w:rStyle w:val="8"/>
          <w:b/>
          <w:bCs/>
          <w:sz w:val="32"/>
          <w:szCs w:val="32"/>
          <w:lang w:bidi="ar"/>
        </w:rPr>
      </w:pPr>
      <w:r>
        <w:rPr>
          <w:rStyle w:val="11"/>
          <w:rFonts w:hint="eastAsia" w:ascii="仿宋" w:hAnsi="仿宋" w:eastAsia="仿宋" w:cs="仿宋"/>
          <w:b/>
          <w:bCs/>
          <w:sz w:val="30"/>
          <w:szCs w:val="30"/>
          <w:lang w:bidi="ar"/>
        </w:rPr>
        <w:t>长春</w:t>
      </w:r>
      <w:r>
        <w:rPr>
          <w:rStyle w:val="8"/>
          <w:rFonts w:hint="eastAsia" w:ascii="仿宋" w:hAnsi="仿宋" w:eastAsia="仿宋" w:cs="仿宋"/>
          <w:b/>
          <w:bCs/>
          <w:sz w:val="30"/>
          <w:szCs w:val="30"/>
          <w:lang w:bidi="ar"/>
        </w:rPr>
        <w:t>广播电视大学</w:t>
      </w:r>
      <w:r>
        <w:rPr>
          <w:rStyle w:val="9"/>
          <w:rFonts w:hint="eastAsia" w:ascii="仿宋" w:hAnsi="仿宋" w:eastAsia="仿宋" w:cs="仿宋"/>
          <w:b/>
          <w:bCs/>
          <w:lang w:bidi="ar"/>
        </w:rPr>
        <w:t>“首届课程思政微课比赛”参赛作品汇总表</w:t>
      </w:r>
    </w:p>
    <w:p>
      <w:pPr>
        <w:widowControl/>
        <w:jc w:val="left"/>
      </w:pPr>
      <w:r>
        <w:rPr>
          <w:rStyle w:val="9"/>
          <w:rFonts w:hint="eastAsia" w:hAnsi="宋体"/>
          <w:sz w:val="28"/>
          <w:szCs w:val="28"/>
          <w:lang w:bidi="ar"/>
        </w:rPr>
        <w:t>分校、学习中心</w:t>
      </w:r>
      <w:r>
        <w:rPr>
          <w:rStyle w:val="9"/>
          <w:rFonts w:hAnsi="宋体"/>
          <w:sz w:val="28"/>
          <w:szCs w:val="28"/>
          <w:lang w:bidi="ar"/>
        </w:rPr>
        <w:t>/</w:t>
      </w:r>
      <w:r>
        <w:rPr>
          <w:rStyle w:val="9"/>
          <w:rFonts w:hint="eastAsia" w:hAnsi="宋体"/>
          <w:sz w:val="28"/>
          <w:szCs w:val="28"/>
          <w:lang w:bidi="ar"/>
        </w:rPr>
        <w:t>教学系</w:t>
      </w:r>
      <w:r>
        <w:rPr>
          <w:rStyle w:val="9"/>
          <w:rFonts w:hAnsi="宋体"/>
          <w:sz w:val="28"/>
          <w:szCs w:val="28"/>
          <w:lang w:bidi="ar"/>
        </w:rPr>
        <w:t>（盖章）</w:t>
      </w:r>
    </w:p>
    <w:tbl>
      <w:tblPr>
        <w:tblStyle w:val="5"/>
        <w:tblpPr w:leftFromText="180" w:rightFromText="180" w:vertAnchor="text" w:horzAnchor="page" w:tblpX="1576" w:tblpY="243"/>
        <w:tblOverlap w:val="never"/>
        <w:tblW w:w="887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7"/>
        <w:gridCol w:w="1462"/>
        <w:gridCol w:w="1462"/>
        <w:gridCol w:w="1462"/>
        <w:gridCol w:w="1462"/>
        <w:gridCol w:w="1464"/>
        <w:gridCol w:w="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3"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9"/>
                <w:rFonts w:hAnsi="宋体"/>
                <w:b/>
                <w:bCs/>
                <w:sz w:val="22"/>
                <w:szCs w:val="22"/>
                <w:lang w:bidi="ar"/>
              </w:rPr>
            </w:pPr>
          </w:p>
          <w:p>
            <w:pPr>
              <w:widowControl/>
              <w:jc w:val="center"/>
              <w:rPr>
                <w:rStyle w:val="9"/>
                <w:rFonts w:hAnsi="宋体"/>
                <w:b/>
                <w:bCs/>
                <w:sz w:val="22"/>
                <w:szCs w:val="22"/>
                <w:lang w:bidi="ar"/>
              </w:rPr>
            </w:pPr>
            <w:r>
              <w:rPr>
                <w:rStyle w:val="9"/>
                <w:rFonts w:hAnsi="宋体"/>
                <w:b/>
                <w:bCs/>
                <w:sz w:val="22"/>
                <w:szCs w:val="22"/>
                <w:lang w:bidi="ar"/>
              </w:rPr>
              <w:t>序号</w:t>
            </w:r>
          </w:p>
          <w:p>
            <w:pPr>
              <w:widowControl/>
              <w:jc w:val="center"/>
              <w:rPr>
                <w:rStyle w:val="9"/>
                <w:rFonts w:hAnsi="宋体"/>
                <w:b/>
                <w:bCs/>
                <w:sz w:val="22"/>
                <w:szCs w:val="22"/>
                <w:lang w:bidi="ar"/>
              </w:rPr>
            </w:pP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rPr>
            </w:pPr>
            <w:r>
              <w:rPr>
                <w:rStyle w:val="9"/>
                <w:rFonts w:hAnsi="宋体"/>
                <w:b/>
                <w:bCs/>
                <w:sz w:val="22"/>
                <w:szCs w:val="22"/>
                <w:lang w:bidi="ar"/>
              </w:rPr>
              <w:t>姓名</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rPr>
            </w:pPr>
            <w:r>
              <w:rPr>
                <w:rFonts w:hint="eastAsia"/>
                <w:b/>
                <w:bCs/>
              </w:rPr>
              <w:t>作品名称</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rPr>
            </w:pPr>
            <w:r>
              <w:rPr>
                <w:rStyle w:val="9"/>
                <w:rFonts w:hAnsi="宋体"/>
                <w:b/>
                <w:bCs/>
                <w:sz w:val="22"/>
                <w:szCs w:val="22"/>
                <w:lang w:bidi="ar"/>
              </w:rPr>
              <w:t>课程名称</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rPr>
            </w:pPr>
            <w:r>
              <w:rPr>
                <w:rStyle w:val="9"/>
                <w:rFonts w:hAnsi="宋体"/>
                <w:b/>
                <w:bCs/>
                <w:sz w:val="22"/>
                <w:szCs w:val="22"/>
                <w:lang w:bidi="ar"/>
              </w:rPr>
              <w:t>课程类别</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rPr>
            </w:pPr>
            <w:r>
              <w:rPr>
                <w:rStyle w:val="9"/>
                <w:rFonts w:hAnsi="宋体"/>
                <w:b/>
                <w:bCs/>
                <w:sz w:val="22"/>
                <w:szCs w:val="22"/>
                <w:lang w:bidi="ar"/>
              </w:rPr>
              <w:t>所属专业</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rPr>
            </w:pPr>
            <w:r>
              <w:rPr>
                <w:rStyle w:val="9"/>
                <w:rFonts w:hAnsi="宋体"/>
                <w:b/>
                <w:bCs/>
                <w:sz w:val="22"/>
                <w:szCs w:val="22"/>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Style w:val="10"/>
                <w:rFonts w:eastAsia="宋体"/>
                <w:sz w:val="22"/>
                <w:szCs w:val="22"/>
                <w:lang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74"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10"/>
                <w:rFonts w:eastAsia="宋体"/>
                <w:sz w:val="22"/>
                <w:szCs w:val="22"/>
                <w:lang w:bidi="ar"/>
              </w:rPr>
            </w:pPr>
            <w:r>
              <w:rPr>
                <w:rStyle w:val="10"/>
                <w:rFonts w:eastAsia="宋体"/>
                <w:sz w:val="22"/>
                <w:szCs w:val="22"/>
                <w:lang w:bidi="ar"/>
              </w:rPr>
              <w:t>2</w:t>
            </w:r>
          </w:p>
          <w:p>
            <w:pPr>
              <w:widowControl/>
              <w:jc w:val="center"/>
              <w:rPr>
                <w:rStyle w:val="10"/>
                <w:rFonts w:eastAsia="宋体"/>
                <w:sz w:val="22"/>
                <w:szCs w:val="22"/>
                <w:lang w:bidi="ar"/>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4" w:type="dxa"/>
            <w:tcBorders>
              <w:right w:val="single" w:color="auto" w:sz="4" w:space="0"/>
            </w:tcBorders>
            <w:shd w:val="clear" w:color="auto" w:fill="auto"/>
            <w:vAlign w:val="center"/>
          </w:tcPr>
          <w:p>
            <w:pPr>
              <w:jc w:val="center"/>
              <w:rPr>
                <w:rFonts w:ascii="宋体"/>
                <w:sz w:val="24"/>
              </w:rPr>
            </w:pPr>
          </w:p>
        </w:tc>
        <w:tc>
          <w:tcPr>
            <w:tcW w:w="881" w:type="dxa"/>
            <w:shd w:val="clear" w:color="auto" w:fill="auto"/>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10"/>
                <w:rFonts w:eastAsia="宋体"/>
                <w:sz w:val="22"/>
                <w:szCs w:val="22"/>
                <w:lang w:bidi="ar"/>
              </w:rPr>
            </w:pPr>
            <w:r>
              <w:rPr>
                <w:rStyle w:val="10"/>
                <w:rFonts w:eastAsia="宋体"/>
                <w:sz w:val="22"/>
                <w:szCs w:val="22"/>
                <w:lang w:bidi="ar"/>
              </w:rPr>
              <w:t>3</w:t>
            </w:r>
          </w:p>
          <w:p>
            <w:pPr>
              <w:widowControl/>
              <w:jc w:val="center"/>
              <w:rPr>
                <w:rStyle w:val="10"/>
                <w:rFonts w:eastAsia="宋体"/>
                <w:sz w:val="22"/>
                <w:szCs w:val="22"/>
                <w:lang w:bidi="ar"/>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4" w:type="dxa"/>
            <w:tcBorders>
              <w:right w:val="single" w:color="auto" w:sz="4" w:space="0"/>
            </w:tcBorders>
            <w:shd w:val="clear" w:color="auto" w:fill="auto"/>
            <w:vAlign w:val="center"/>
          </w:tcPr>
          <w:p>
            <w:pPr>
              <w:jc w:val="center"/>
              <w:rPr>
                <w:rFonts w:ascii="宋体"/>
                <w:sz w:val="24"/>
              </w:rPr>
            </w:pPr>
          </w:p>
        </w:tc>
        <w:tc>
          <w:tcPr>
            <w:tcW w:w="881" w:type="dxa"/>
            <w:shd w:val="clear" w:color="auto" w:fill="auto"/>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6"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10"/>
                <w:rFonts w:eastAsia="宋体"/>
                <w:sz w:val="22"/>
                <w:szCs w:val="22"/>
                <w:lang w:bidi="ar"/>
              </w:rPr>
            </w:pPr>
            <w:r>
              <w:rPr>
                <w:rStyle w:val="10"/>
                <w:rFonts w:eastAsia="宋体"/>
                <w:sz w:val="22"/>
                <w:szCs w:val="22"/>
                <w:lang w:bidi="ar"/>
              </w:rPr>
              <w:t>4</w:t>
            </w:r>
          </w:p>
          <w:p>
            <w:pPr>
              <w:widowControl/>
              <w:jc w:val="center"/>
              <w:rPr>
                <w:rStyle w:val="10"/>
                <w:rFonts w:eastAsia="宋体"/>
                <w:sz w:val="22"/>
                <w:szCs w:val="22"/>
                <w:lang w:bidi="ar"/>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4" w:type="dxa"/>
            <w:tcBorders>
              <w:right w:val="single" w:color="auto" w:sz="4" w:space="0"/>
            </w:tcBorders>
            <w:shd w:val="clear" w:color="auto" w:fill="auto"/>
            <w:vAlign w:val="center"/>
          </w:tcPr>
          <w:p>
            <w:pPr>
              <w:jc w:val="center"/>
              <w:rPr>
                <w:rFonts w:ascii="宋体"/>
                <w:sz w:val="24"/>
              </w:rPr>
            </w:pPr>
          </w:p>
        </w:tc>
        <w:tc>
          <w:tcPr>
            <w:tcW w:w="881" w:type="dxa"/>
            <w:shd w:val="clear" w:color="auto" w:fill="auto"/>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6"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10"/>
                <w:rFonts w:eastAsia="宋体"/>
                <w:sz w:val="22"/>
                <w:szCs w:val="22"/>
                <w:lang w:bidi="ar"/>
              </w:rPr>
            </w:pPr>
            <w:r>
              <w:rPr>
                <w:rStyle w:val="10"/>
                <w:rFonts w:eastAsia="宋体"/>
                <w:sz w:val="22"/>
                <w:szCs w:val="22"/>
                <w:lang w:bidi="ar"/>
              </w:rPr>
              <w:t>5</w:t>
            </w:r>
          </w:p>
          <w:p>
            <w:pPr>
              <w:widowControl/>
              <w:jc w:val="center"/>
              <w:rPr>
                <w:rStyle w:val="10"/>
                <w:rFonts w:eastAsia="宋体"/>
                <w:sz w:val="22"/>
                <w:szCs w:val="22"/>
                <w:lang w:bidi="ar"/>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4" w:type="dxa"/>
            <w:tcBorders>
              <w:right w:val="single" w:color="auto" w:sz="4" w:space="0"/>
            </w:tcBorders>
            <w:shd w:val="clear" w:color="auto" w:fill="auto"/>
            <w:vAlign w:val="center"/>
          </w:tcPr>
          <w:p>
            <w:pPr>
              <w:jc w:val="center"/>
              <w:rPr>
                <w:rFonts w:ascii="宋体"/>
                <w:sz w:val="24"/>
              </w:rPr>
            </w:pPr>
          </w:p>
        </w:tc>
        <w:tc>
          <w:tcPr>
            <w:tcW w:w="881" w:type="dxa"/>
            <w:shd w:val="clear" w:color="auto" w:fill="auto"/>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6"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10"/>
                <w:rFonts w:eastAsia="宋体"/>
                <w:sz w:val="22"/>
                <w:szCs w:val="22"/>
                <w:lang w:bidi="ar"/>
              </w:rPr>
            </w:pPr>
            <w:r>
              <w:rPr>
                <w:rStyle w:val="10"/>
                <w:rFonts w:hint="eastAsia" w:eastAsia="宋体"/>
                <w:sz w:val="22"/>
                <w:szCs w:val="22"/>
                <w:lang w:bidi="ar"/>
              </w:rPr>
              <w:t>6</w:t>
            </w: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4" w:type="dxa"/>
            <w:tcBorders>
              <w:right w:val="single" w:color="auto" w:sz="4" w:space="0"/>
            </w:tcBorders>
            <w:shd w:val="clear" w:color="auto" w:fill="auto"/>
            <w:vAlign w:val="center"/>
          </w:tcPr>
          <w:p>
            <w:pPr>
              <w:jc w:val="center"/>
              <w:rPr>
                <w:rFonts w:ascii="宋体"/>
                <w:sz w:val="24"/>
              </w:rPr>
            </w:pPr>
          </w:p>
        </w:tc>
        <w:tc>
          <w:tcPr>
            <w:tcW w:w="881" w:type="dxa"/>
            <w:shd w:val="clear" w:color="auto" w:fill="auto"/>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6"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10"/>
                <w:rFonts w:eastAsia="宋体"/>
                <w:sz w:val="22"/>
                <w:szCs w:val="22"/>
                <w:lang w:bidi="ar"/>
              </w:rPr>
            </w:pPr>
            <w:r>
              <w:rPr>
                <w:rStyle w:val="10"/>
                <w:rFonts w:hint="eastAsia" w:eastAsia="宋体"/>
                <w:sz w:val="22"/>
                <w:szCs w:val="22"/>
                <w:lang w:bidi="ar"/>
              </w:rPr>
              <w:t>7</w:t>
            </w: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4" w:type="dxa"/>
            <w:tcBorders>
              <w:right w:val="single" w:color="auto" w:sz="4" w:space="0"/>
            </w:tcBorders>
            <w:shd w:val="clear" w:color="auto" w:fill="auto"/>
            <w:vAlign w:val="center"/>
          </w:tcPr>
          <w:p>
            <w:pPr>
              <w:jc w:val="center"/>
              <w:rPr>
                <w:rFonts w:ascii="宋体"/>
                <w:sz w:val="24"/>
              </w:rPr>
            </w:pPr>
          </w:p>
        </w:tc>
        <w:tc>
          <w:tcPr>
            <w:tcW w:w="881" w:type="dxa"/>
            <w:shd w:val="clear" w:color="auto" w:fill="auto"/>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6"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10"/>
                <w:rFonts w:eastAsia="宋体"/>
                <w:sz w:val="22"/>
                <w:szCs w:val="22"/>
                <w:lang w:bidi="ar"/>
              </w:rPr>
            </w:pPr>
            <w:r>
              <w:rPr>
                <w:rStyle w:val="10"/>
                <w:rFonts w:hint="eastAsia" w:eastAsia="宋体"/>
                <w:sz w:val="22"/>
                <w:szCs w:val="22"/>
                <w:lang w:bidi="ar"/>
              </w:rPr>
              <w:t>8</w:t>
            </w: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2" w:type="dxa"/>
            <w:shd w:val="clear" w:color="auto" w:fill="auto"/>
            <w:vAlign w:val="center"/>
          </w:tcPr>
          <w:p>
            <w:pPr>
              <w:jc w:val="center"/>
              <w:rPr>
                <w:rFonts w:ascii="宋体"/>
                <w:sz w:val="24"/>
              </w:rPr>
            </w:pPr>
          </w:p>
        </w:tc>
        <w:tc>
          <w:tcPr>
            <w:tcW w:w="1464" w:type="dxa"/>
            <w:tcBorders>
              <w:right w:val="single" w:color="auto" w:sz="4" w:space="0"/>
            </w:tcBorders>
            <w:shd w:val="clear" w:color="auto" w:fill="auto"/>
            <w:vAlign w:val="center"/>
          </w:tcPr>
          <w:p>
            <w:pPr>
              <w:jc w:val="center"/>
              <w:rPr>
                <w:rFonts w:ascii="宋体"/>
                <w:sz w:val="24"/>
              </w:rPr>
            </w:pPr>
          </w:p>
        </w:tc>
        <w:tc>
          <w:tcPr>
            <w:tcW w:w="881" w:type="dxa"/>
            <w:shd w:val="clear" w:color="auto" w:fill="auto"/>
            <w:vAlign w:val="center"/>
          </w:tcPr>
          <w:p>
            <w:pPr>
              <w:jc w:val="center"/>
              <w:rPr>
                <w:rFonts w:ascii="宋体"/>
                <w:sz w:val="24"/>
              </w:rPr>
            </w:pPr>
          </w:p>
        </w:tc>
      </w:tr>
    </w:tbl>
    <w:p/>
    <w:p>
      <w:pPr>
        <w:widowControl/>
        <w:rPr>
          <w:rStyle w:val="9"/>
          <w:rFonts w:ascii="仿宋" w:hAnsi="仿宋" w:eastAsia="仿宋" w:cs="仿宋"/>
          <w:sz w:val="32"/>
          <w:szCs w:val="32"/>
          <w:lang w:bidi="ar"/>
        </w:rPr>
      </w:pPr>
    </w:p>
    <w:p>
      <w:pPr>
        <w:widowControl/>
        <w:rPr>
          <w:rStyle w:val="9"/>
          <w:rFonts w:ascii="仿宋" w:hAnsi="仿宋" w:eastAsia="仿宋" w:cs="仿宋"/>
          <w:sz w:val="32"/>
          <w:szCs w:val="32"/>
          <w:lang w:bidi="ar"/>
        </w:rPr>
      </w:pPr>
      <w:r>
        <w:rPr>
          <w:rStyle w:val="9"/>
          <w:rFonts w:hint="eastAsia" w:ascii="仿宋" w:hAnsi="仿宋" w:eastAsia="仿宋" w:cs="仿宋"/>
          <w:sz w:val="32"/>
          <w:szCs w:val="32"/>
          <w:lang w:bidi="ar"/>
        </w:rPr>
        <w:t>附件2：</w:t>
      </w:r>
    </w:p>
    <w:p>
      <w:pPr>
        <w:spacing w:line="480" w:lineRule="auto"/>
        <w:jc w:val="center"/>
        <w:rPr>
          <w:rFonts w:ascii="仿宋" w:hAnsi="仿宋" w:eastAsia="仿宋" w:cs="仿宋"/>
          <w:b/>
          <w:sz w:val="32"/>
          <w:szCs w:val="32"/>
        </w:rPr>
      </w:pPr>
      <w:r>
        <w:rPr>
          <w:rFonts w:hint="eastAsia" w:ascii="仿宋" w:hAnsi="仿宋" w:eastAsia="仿宋" w:cs="仿宋"/>
          <w:b/>
          <w:sz w:val="32"/>
          <w:szCs w:val="32"/>
        </w:rPr>
        <w:t>课程思政微课教学设计</w:t>
      </w:r>
    </w:p>
    <w:p>
      <w:pPr>
        <w:spacing w:line="480" w:lineRule="auto"/>
        <w:rPr>
          <w:rFonts w:ascii="仿宋" w:hAnsi="仿宋" w:eastAsia="仿宋" w:cs="仿宋"/>
          <w:b/>
          <w:sz w:val="32"/>
          <w:szCs w:val="32"/>
          <w:u w:val="single"/>
        </w:rPr>
      </w:pPr>
      <w:r>
        <w:rPr>
          <w:rStyle w:val="9"/>
          <w:rFonts w:hint="eastAsia" w:hAnsi="宋体"/>
          <w:sz w:val="28"/>
          <w:szCs w:val="28"/>
          <w:lang w:bidi="ar"/>
        </w:rPr>
        <w:t>分校、学习中心</w:t>
      </w:r>
      <w:r>
        <w:rPr>
          <w:rStyle w:val="9"/>
          <w:rFonts w:hAnsi="宋体"/>
          <w:sz w:val="28"/>
          <w:szCs w:val="28"/>
          <w:lang w:bidi="ar"/>
        </w:rPr>
        <w:t>/</w:t>
      </w:r>
      <w:r>
        <w:rPr>
          <w:rStyle w:val="9"/>
          <w:rFonts w:hint="eastAsia" w:hAnsi="宋体"/>
          <w:sz w:val="28"/>
          <w:szCs w:val="28"/>
          <w:lang w:bidi="ar"/>
        </w:rPr>
        <w:t>教学系：</w:t>
      </w:r>
      <w:r>
        <w:rPr>
          <w:rStyle w:val="9"/>
          <w:rFonts w:hint="eastAsia" w:hAnsi="宋体"/>
          <w:sz w:val="28"/>
          <w:szCs w:val="28"/>
          <w:u w:val="single"/>
          <w:lang w:bidi="ar"/>
        </w:rPr>
        <w:t xml:space="preserve">                                                             </w:t>
      </w:r>
    </w:p>
    <w:tbl>
      <w:tblPr>
        <w:tblStyle w:val="5"/>
        <w:tblpPr w:leftFromText="180" w:rightFromText="180" w:vertAnchor="text" w:horzAnchor="page" w:tblpX="1839" w:tblpY="156"/>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01"/>
        <w:gridCol w:w="2601"/>
        <w:gridCol w:w="1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68" w:type="dxa"/>
            <w:vAlign w:val="center"/>
          </w:tcPr>
          <w:p>
            <w:pPr>
              <w:jc w:val="center"/>
              <w:rPr>
                <w:rFonts w:ascii="仿宋" w:hAnsi="仿宋" w:eastAsia="仿宋" w:cs="仿宋"/>
                <w:b/>
                <w:color w:val="38373C"/>
                <w:sz w:val="24"/>
              </w:rPr>
            </w:pPr>
            <w:r>
              <w:rPr>
                <w:rFonts w:hint="eastAsia" w:ascii="仿宋" w:hAnsi="仿宋" w:eastAsia="仿宋" w:cs="仿宋"/>
                <w:b/>
                <w:color w:val="38373C"/>
                <w:sz w:val="24"/>
              </w:rPr>
              <w:t>参赛教师</w:t>
            </w:r>
          </w:p>
        </w:tc>
        <w:tc>
          <w:tcPr>
            <w:tcW w:w="2704" w:type="dxa"/>
            <w:gridSpan w:val="2"/>
            <w:vAlign w:val="center"/>
          </w:tcPr>
          <w:p>
            <w:pPr>
              <w:jc w:val="center"/>
              <w:rPr>
                <w:rFonts w:ascii="仿宋" w:hAnsi="仿宋" w:eastAsia="仿宋" w:cs="仿宋"/>
                <w:b/>
                <w:color w:val="38373C"/>
                <w:sz w:val="24"/>
              </w:rPr>
            </w:pPr>
          </w:p>
        </w:tc>
        <w:tc>
          <w:tcPr>
            <w:tcW w:w="1688" w:type="dxa"/>
            <w:vAlign w:val="center"/>
          </w:tcPr>
          <w:p>
            <w:pPr>
              <w:jc w:val="center"/>
              <w:rPr>
                <w:rFonts w:ascii="仿宋" w:hAnsi="仿宋" w:eastAsia="仿宋" w:cs="仿宋"/>
                <w:b/>
                <w:color w:val="38373C"/>
                <w:sz w:val="24"/>
              </w:rPr>
            </w:pPr>
            <w:r>
              <w:rPr>
                <w:rFonts w:hint="eastAsia" w:ascii="仿宋" w:hAnsi="仿宋" w:eastAsia="仿宋" w:cs="仿宋"/>
                <w:b/>
                <w:color w:val="38373C"/>
                <w:sz w:val="24"/>
              </w:rPr>
              <w:t>课程名称</w:t>
            </w:r>
          </w:p>
        </w:tc>
        <w:tc>
          <w:tcPr>
            <w:tcW w:w="2553" w:type="dxa"/>
            <w:vAlign w:val="center"/>
          </w:tcPr>
          <w:p>
            <w:pPr>
              <w:jc w:val="center"/>
              <w:rPr>
                <w:rFonts w:ascii="仿宋" w:hAnsi="仿宋" w:eastAsia="仿宋" w:cs="仿宋"/>
                <w:b/>
                <w:color w:val="38373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68" w:type="dxa"/>
            <w:vAlign w:val="center"/>
          </w:tcPr>
          <w:p>
            <w:pPr>
              <w:jc w:val="center"/>
              <w:rPr>
                <w:rFonts w:ascii="仿宋" w:hAnsi="仿宋" w:eastAsia="仿宋" w:cs="仿宋"/>
                <w:b/>
                <w:color w:val="38373C"/>
                <w:sz w:val="24"/>
              </w:rPr>
            </w:pPr>
            <w:r>
              <w:rPr>
                <w:rFonts w:hint="eastAsia" w:ascii="仿宋" w:hAnsi="仿宋" w:eastAsia="仿宋" w:cs="仿宋"/>
                <w:b/>
                <w:color w:val="38373C"/>
                <w:sz w:val="24"/>
              </w:rPr>
              <w:t>所属专业</w:t>
            </w:r>
          </w:p>
        </w:tc>
        <w:tc>
          <w:tcPr>
            <w:tcW w:w="2704" w:type="dxa"/>
            <w:gridSpan w:val="2"/>
            <w:vAlign w:val="center"/>
          </w:tcPr>
          <w:p>
            <w:pPr>
              <w:jc w:val="center"/>
              <w:rPr>
                <w:rFonts w:ascii="仿宋" w:hAnsi="仿宋" w:eastAsia="仿宋" w:cs="仿宋"/>
                <w:b/>
                <w:color w:val="38373C"/>
                <w:sz w:val="24"/>
              </w:rPr>
            </w:pPr>
          </w:p>
        </w:tc>
        <w:tc>
          <w:tcPr>
            <w:tcW w:w="1688" w:type="dxa"/>
            <w:vAlign w:val="center"/>
          </w:tcPr>
          <w:p>
            <w:pPr>
              <w:jc w:val="center"/>
              <w:rPr>
                <w:rFonts w:ascii="仿宋" w:hAnsi="仿宋" w:eastAsia="仿宋" w:cs="仿宋"/>
                <w:b/>
                <w:color w:val="38373C"/>
                <w:sz w:val="24"/>
              </w:rPr>
            </w:pPr>
            <w:r>
              <w:rPr>
                <w:rFonts w:hint="eastAsia" w:ascii="仿宋" w:hAnsi="仿宋" w:eastAsia="仿宋" w:cs="仿宋"/>
                <w:b/>
                <w:color w:val="38373C"/>
                <w:sz w:val="24"/>
              </w:rPr>
              <w:t>课程类别</w:t>
            </w:r>
          </w:p>
        </w:tc>
        <w:tc>
          <w:tcPr>
            <w:tcW w:w="2553" w:type="dxa"/>
            <w:vAlign w:val="center"/>
          </w:tcPr>
          <w:p>
            <w:pPr>
              <w:jc w:val="center"/>
              <w:rPr>
                <w:rFonts w:ascii="仿宋" w:hAnsi="仿宋" w:eastAsia="仿宋" w:cs="仿宋"/>
                <w:b/>
                <w:color w:val="38373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668" w:type="dxa"/>
            <w:vAlign w:val="center"/>
          </w:tcPr>
          <w:p>
            <w:pPr>
              <w:jc w:val="center"/>
              <w:rPr>
                <w:rFonts w:ascii="仿宋" w:hAnsi="仿宋" w:eastAsia="仿宋" w:cs="仿宋"/>
                <w:b/>
                <w:color w:val="38373C"/>
                <w:sz w:val="24"/>
              </w:rPr>
            </w:pPr>
            <w:r>
              <w:rPr>
                <w:rFonts w:hint="eastAsia" w:ascii="仿宋" w:hAnsi="仿宋" w:eastAsia="仿宋" w:cs="仿宋"/>
                <w:b/>
                <w:color w:val="38373C"/>
                <w:sz w:val="24"/>
              </w:rPr>
              <w:t>微课作品名称</w:t>
            </w:r>
          </w:p>
        </w:tc>
        <w:tc>
          <w:tcPr>
            <w:tcW w:w="2704" w:type="dxa"/>
            <w:gridSpan w:val="2"/>
            <w:vAlign w:val="center"/>
          </w:tcPr>
          <w:p>
            <w:pPr>
              <w:jc w:val="center"/>
              <w:rPr>
                <w:rFonts w:ascii="仿宋" w:hAnsi="仿宋" w:eastAsia="仿宋" w:cs="仿宋"/>
                <w:b/>
                <w:color w:val="38373C"/>
                <w:sz w:val="24"/>
              </w:rPr>
            </w:pPr>
          </w:p>
        </w:tc>
        <w:tc>
          <w:tcPr>
            <w:tcW w:w="1693" w:type="dxa"/>
            <w:vAlign w:val="center"/>
          </w:tcPr>
          <w:p>
            <w:pPr>
              <w:jc w:val="center"/>
              <w:rPr>
                <w:rFonts w:ascii="仿宋" w:hAnsi="仿宋" w:eastAsia="仿宋" w:cs="仿宋"/>
                <w:b/>
                <w:color w:val="38373C"/>
                <w:sz w:val="24"/>
              </w:rPr>
            </w:pPr>
            <w:r>
              <w:rPr>
                <w:rFonts w:hint="eastAsia" w:ascii="仿宋" w:hAnsi="仿宋" w:eastAsia="仿宋" w:cs="仿宋"/>
                <w:b/>
                <w:color w:val="38373C"/>
                <w:sz w:val="24"/>
              </w:rPr>
              <w:t>微课作品时长</w:t>
            </w:r>
          </w:p>
        </w:tc>
        <w:tc>
          <w:tcPr>
            <w:tcW w:w="2548" w:type="dxa"/>
            <w:vAlign w:val="center"/>
          </w:tcPr>
          <w:p>
            <w:pPr>
              <w:jc w:val="center"/>
              <w:rPr>
                <w:rFonts w:ascii="仿宋" w:hAnsi="仿宋" w:eastAsia="仿宋" w:cs="仿宋"/>
                <w:b/>
                <w:color w:val="38373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68" w:type="dxa"/>
            <w:vAlign w:val="center"/>
          </w:tcPr>
          <w:p>
            <w:pPr>
              <w:jc w:val="center"/>
              <w:rPr>
                <w:rFonts w:ascii="仿宋" w:hAnsi="仿宋" w:eastAsia="仿宋" w:cs="仿宋"/>
                <w:b/>
                <w:color w:val="38373C"/>
                <w:sz w:val="24"/>
              </w:rPr>
            </w:pPr>
            <w:r>
              <w:rPr>
                <w:rFonts w:hint="eastAsia" w:ascii="仿宋" w:hAnsi="仿宋" w:eastAsia="仿宋" w:cs="仿宋"/>
                <w:b/>
                <w:color w:val="38373C"/>
                <w:sz w:val="24"/>
              </w:rPr>
              <w:t>微课思政元素</w:t>
            </w:r>
          </w:p>
        </w:tc>
        <w:tc>
          <w:tcPr>
            <w:tcW w:w="6945" w:type="dxa"/>
            <w:gridSpan w:val="4"/>
            <w:vAlign w:val="center"/>
          </w:tcPr>
          <w:p>
            <w:pPr>
              <w:jc w:val="center"/>
              <w:rPr>
                <w:rFonts w:ascii="仿宋" w:hAnsi="仿宋" w:eastAsia="仿宋" w:cs="仿宋"/>
                <w:b/>
                <w:color w:val="38373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68" w:type="dxa"/>
            <w:vAlign w:val="center"/>
          </w:tcPr>
          <w:p>
            <w:pPr>
              <w:adjustRightInd w:val="0"/>
              <w:snapToGrid w:val="0"/>
              <w:spacing w:line="440" w:lineRule="exact"/>
              <w:jc w:val="center"/>
              <w:rPr>
                <w:rFonts w:ascii="仿宋" w:hAnsi="仿宋" w:eastAsia="仿宋" w:cs="仿宋"/>
                <w:b/>
                <w:color w:val="38373C"/>
                <w:sz w:val="24"/>
              </w:rPr>
            </w:pPr>
            <w:r>
              <w:rPr>
                <w:rFonts w:hint="eastAsia" w:ascii="仿宋" w:hAnsi="仿宋" w:eastAsia="仿宋" w:cs="仿宋"/>
                <w:b/>
                <w:color w:val="38373C"/>
                <w:sz w:val="24"/>
              </w:rPr>
              <w:t>作者申明</w:t>
            </w:r>
          </w:p>
        </w:tc>
        <w:tc>
          <w:tcPr>
            <w:tcW w:w="6945" w:type="dxa"/>
            <w:gridSpan w:val="4"/>
            <w:vAlign w:val="center"/>
          </w:tcPr>
          <w:p>
            <w:pPr>
              <w:spacing w:line="440" w:lineRule="exact"/>
              <w:ind w:firstLine="560"/>
              <w:rPr>
                <w:rFonts w:ascii="仿宋" w:hAnsi="仿宋" w:eastAsia="仿宋" w:cs="仿宋"/>
                <w:bCs/>
                <w:color w:val="38373C"/>
                <w:sz w:val="24"/>
              </w:rPr>
            </w:pPr>
            <w:r>
              <w:rPr>
                <w:rFonts w:hint="eastAsia" w:ascii="仿宋" w:hAnsi="仿宋" w:eastAsia="仿宋" w:cs="仿宋"/>
                <w:bCs/>
                <w:color w:val="38373C"/>
                <w:sz w:val="24"/>
              </w:rPr>
              <w:t xml:space="preserve">我（们）在此申明所报送作品是我（们）原创构思并制作，不涉及他人的著作权。               </w:t>
            </w:r>
          </w:p>
          <w:p>
            <w:pPr>
              <w:spacing w:line="440" w:lineRule="exact"/>
              <w:ind w:firstLine="4188" w:firstLineChars="1745"/>
              <w:rPr>
                <w:rFonts w:ascii="仿宋" w:hAnsi="仿宋" w:eastAsia="仿宋" w:cs="仿宋"/>
                <w:b/>
                <w:color w:val="38373C"/>
                <w:sz w:val="24"/>
              </w:rPr>
            </w:pPr>
            <w:r>
              <w:rPr>
                <w:rFonts w:hint="eastAsia" w:ascii="仿宋" w:hAnsi="仿宋" w:eastAsia="仿宋" w:cs="仿宋"/>
                <w:bCs/>
                <w:color w:val="38373C"/>
                <w:sz w:val="24"/>
              </w:rPr>
              <w:t>作者签名：</w:t>
            </w:r>
            <w:r>
              <w:rPr>
                <w:rFonts w:hint="eastAsia" w:ascii="仿宋" w:hAnsi="仿宋" w:eastAsia="仿宋" w:cs="仿宋"/>
                <w:bCs/>
                <w:color w:val="38373C"/>
                <w:sz w:val="24"/>
                <w:u w:val="single"/>
              </w:rPr>
              <w:t xml:space="preserve">   </w:t>
            </w:r>
            <w:r>
              <w:rPr>
                <w:rFonts w:hint="eastAsia" w:ascii="仿宋" w:hAnsi="仿宋" w:eastAsia="仿宋" w:cs="仿宋"/>
                <w:b/>
                <w:color w:val="38373C"/>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613" w:type="dxa"/>
            <w:gridSpan w:val="5"/>
            <w:vAlign w:val="center"/>
          </w:tcPr>
          <w:p>
            <w:pPr>
              <w:jc w:val="left"/>
              <w:rPr>
                <w:rFonts w:ascii="仿宋" w:hAnsi="仿宋" w:eastAsia="仿宋" w:cs="仿宋"/>
                <w:sz w:val="24"/>
              </w:rPr>
            </w:pPr>
            <w:r>
              <w:rPr>
                <w:rFonts w:hint="eastAsia" w:ascii="仿宋" w:hAnsi="仿宋" w:eastAsia="仿宋" w:cs="仿宋"/>
                <w:sz w:val="24"/>
              </w:rPr>
              <w:t>作品简介（创作说明）。主要指如何将专业知识点和思政元素结合起来的制作的微课程，包含教学目标、教学内容、课程思政的教学切入点、教学实施步骤（含时间分配）、知识点与思政教育结合的教学设计等内容。重点写出思政育人目标及微课融入的思政元素。注意文字简洁，思路清晰，字数为1000字左右。</w:t>
            </w:r>
          </w:p>
          <w:p>
            <w:pPr>
              <w:jc w:val="center"/>
              <w:rPr>
                <w:rFonts w:ascii="仿宋" w:hAnsi="仿宋" w:eastAsia="仿宋" w:cs="仿宋"/>
                <w:sz w:val="24"/>
              </w:rPr>
            </w:pPr>
          </w:p>
          <w:p>
            <w:pPr>
              <w:jc w:val="center"/>
              <w:rPr>
                <w:rFonts w:ascii="仿宋" w:hAnsi="仿宋" w:eastAsia="仿宋" w:cs="仿宋"/>
                <w:sz w:val="24"/>
              </w:rPr>
            </w:pPr>
          </w:p>
          <w:p>
            <w:pP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769" w:type="dxa"/>
            <w:gridSpan w:val="2"/>
            <w:vAlign w:val="center"/>
          </w:tcPr>
          <w:p>
            <w:pPr>
              <w:jc w:val="center"/>
              <w:rPr>
                <w:rFonts w:ascii="仿宋" w:hAnsi="仿宋" w:eastAsia="仿宋" w:cs="仿宋"/>
                <w:sz w:val="24"/>
              </w:rPr>
            </w:pPr>
            <w:r>
              <w:rPr>
                <w:rFonts w:hint="eastAsia" w:ascii="仿宋" w:hAnsi="仿宋" w:eastAsia="仿宋" w:cs="仿宋"/>
                <w:sz w:val="24"/>
              </w:rPr>
              <w:t>教学系</w:t>
            </w:r>
          </w:p>
          <w:p>
            <w:pPr>
              <w:jc w:val="center"/>
              <w:rPr>
                <w:rFonts w:ascii="仿宋" w:hAnsi="仿宋" w:eastAsia="仿宋" w:cs="仿宋"/>
                <w:sz w:val="24"/>
              </w:rPr>
            </w:pPr>
            <w:r>
              <w:rPr>
                <w:rFonts w:hint="eastAsia" w:ascii="仿宋" w:hAnsi="仿宋" w:eastAsia="仿宋" w:cs="仿宋"/>
                <w:sz w:val="24"/>
              </w:rPr>
              <w:t>（学习中心）</w:t>
            </w:r>
          </w:p>
          <w:p>
            <w:pPr>
              <w:jc w:val="center"/>
              <w:rPr>
                <w:rFonts w:ascii="仿宋" w:hAnsi="仿宋" w:eastAsia="仿宋" w:cs="仿宋"/>
                <w:sz w:val="24"/>
              </w:rPr>
            </w:pPr>
            <w:r>
              <w:rPr>
                <w:rFonts w:hint="eastAsia" w:ascii="仿宋" w:hAnsi="仿宋" w:eastAsia="仿宋" w:cs="仿宋"/>
                <w:sz w:val="24"/>
              </w:rPr>
              <w:t>意见</w:t>
            </w:r>
          </w:p>
        </w:tc>
        <w:tc>
          <w:tcPr>
            <w:tcW w:w="6844" w:type="dxa"/>
            <w:gridSpan w:val="3"/>
            <w:vAlign w:val="center"/>
          </w:tcPr>
          <w:p>
            <w:pPr>
              <w:widowControl/>
              <w:ind w:firstLine="480" w:firstLineChars="200"/>
              <w:jc w:val="left"/>
              <w:rPr>
                <w:rStyle w:val="9"/>
                <w:rFonts w:ascii="仿宋" w:hAnsi="仿宋" w:eastAsia="仿宋" w:cs="仿宋"/>
                <w:sz w:val="24"/>
                <w:szCs w:val="24"/>
                <w:lang w:bidi="ar"/>
              </w:rPr>
            </w:pPr>
            <w:r>
              <w:rPr>
                <w:rStyle w:val="9"/>
                <w:rFonts w:hint="eastAsia" w:ascii="仿宋" w:hAnsi="仿宋" w:eastAsia="仿宋" w:cs="仿宋"/>
                <w:sz w:val="24"/>
                <w:szCs w:val="24"/>
                <w:lang w:bidi="ar"/>
              </w:rPr>
              <w:t>该微课程内容无危害国家安全、涉密及其他不适宜公开传播的内容，思想导向正确，不存在思想性问题。该课程负责人政治立场坚定，遵纪守法，无违法违纪行为，不存在师德师风问题、学术不端等问题，五年内未出现过重大教学事故。学校进行择优申报推荐，并对课程有关信息及参赛人填报的内容进行了认真核实，保证真实性。</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负责人：</w:t>
            </w:r>
          </w:p>
          <w:p>
            <w:pPr>
              <w:jc w:val="center"/>
              <w:rPr>
                <w:rFonts w:ascii="仿宋" w:hAnsi="仿宋" w:eastAsia="仿宋" w:cs="仿宋"/>
                <w:sz w:val="24"/>
              </w:rPr>
            </w:pPr>
            <w:r>
              <w:rPr>
                <w:rFonts w:hint="eastAsia" w:ascii="仿宋" w:hAnsi="仿宋" w:eastAsia="仿宋" w:cs="仿宋"/>
                <w:sz w:val="24"/>
              </w:rPr>
              <w:t>（盖章）</w:t>
            </w:r>
          </w:p>
          <w:p>
            <w:pPr>
              <w:jc w:val="center"/>
              <w:rPr>
                <w:rFonts w:ascii="仿宋" w:hAnsi="仿宋" w:eastAsia="仿宋" w:cs="仿宋"/>
                <w:sz w:val="24"/>
              </w:rPr>
            </w:pPr>
            <w:r>
              <w:rPr>
                <w:rFonts w:hint="eastAsia" w:ascii="仿宋" w:hAnsi="仿宋" w:eastAsia="仿宋" w:cs="仿宋"/>
                <w:sz w:val="24"/>
              </w:rPr>
              <w:t xml:space="preserve">                      年    月     日</w:t>
            </w:r>
          </w:p>
        </w:tc>
      </w:tr>
    </w:tbl>
    <w:p>
      <w:pPr>
        <w:jc w:val="center"/>
        <w:rPr>
          <w:rFonts w:ascii="仿宋" w:hAnsi="仿宋" w:eastAsia="仿宋" w:cs="仿宋"/>
          <w:b/>
          <w:sz w:val="10"/>
          <w:szCs w:val="10"/>
        </w:rPr>
      </w:pPr>
    </w:p>
    <w:p/>
    <w:p>
      <w:pPr>
        <w:widowControl/>
        <w:jc w:val="left"/>
        <w:rPr>
          <w:rStyle w:val="11"/>
          <w:lang w:bidi="ar"/>
        </w:rPr>
      </w:pPr>
      <w:r>
        <w:rPr>
          <w:rStyle w:val="9"/>
          <w:rFonts w:hAnsi="宋体"/>
          <w:sz w:val="22"/>
          <w:szCs w:val="22"/>
          <w:lang w:bidi="ar"/>
        </w:rPr>
        <w:t>注：课程类别限专业基础课、专业课。</w:t>
      </w:r>
    </w:p>
    <w:p>
      <w:pPr>
        <w:spacing w:line="560" w:lineRule="exact"/>
        <w:jc w:val="left"/>
        <w:rPr>
          <w:rFonts w:cs="Times New Roman" w:asciiTheme="minorEastAsia" w:hAnsiTheme="minorEastAsia"/>
          <w:b/>
          <w:bCs/>
        </w:rPr>
      </w:pPr>
      <w:r>
        <w:rPr>
          <w:rFonts w:hint="eastAsia" w:cs="黑体" w:asciiTheme="minorEastAsia" w:hAnsiTheme="minorEastAsia"/>
        </w:rPr>
        <w:t>附件</w:t>
      </w:r>
      <w:r>
        <w:rPr>
          <w:rFonts w:cs="黑体" w:asciiTheme="minorEastAsia" w:hAnsiTheme="minorEastAsia"/>
        </w:rPr>
        <w:t>3</w:t>
      </w:r>
      <w:r>
        <w:rPr>
          <w:rFonts w:hint="eastAsia" w:cs="黑体" w:asciiTheme="minorEastAsia" w:hAnsiTheme="minorEastAsia"/>
        </w:rPr>
        <w:t>：</w:t>
      </w:r>
    </w:p>
    <w:p>
      <w:pPr>
        <w:jc w:val="center"/>
        <w:rPr>
          <w:rFonts w:cs="方正小标宋简体" w:asciiTheme="minorEastAsia" w:hAnsiTheme="minorEastAsia"/>
          <w:b/>
        </w:rPr>
      </w:pPr>
    </w:p>
    <w:p>
      <w:pPr>
        <w:spacing w:line="560" w:lineRule="exact"/>
        <w:jc w:val="center"/>
        <w:rPr>
          <w:rFonts w:ascii="仿宋" w:hAnsi="仿宋" w:eastAsia="仿宋" w:cs="仿宋"/>
          <w:b/>
          <w:sz w:val="36"/>
          <w:szCs w:val="36"/>
        </w:rPr>
      </w:pPr>
      <w:r>
        <w:rPr>
          <w:rFonts w:hint="eastAsia" w:ascii="仿宋" w:hAnsi="仿宋" w:eastAsia="仿宋" w:cs="仿宋"/>
          <w:b/>
          <w:sz w:val="36"/>
          <w:szCs w:val="36"/>
        </w:rPr>
        <w:t>长春广播电视大学课程思政微课比赛评分细则</w:t>
      </w:r>
    </w:p>
    <w:p>
      <w:pPr>
        <w:jc w:val="center"/>
        <w:rPr>
          <w:rFonts w:ascii="仿宋" w:hAnsi="仿宋" w:eastAsia="仿宋" w:cs="仿宋"/>
          <w:b/>
        </w:rPr>
      </w:pPr>
    </w:p>
    <w:tbl>
      <w:tblPr>
        <w:tblStyle w:val="5"/>
        <w:tblW w:w="509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89"/>
        <w:gridCol w:w="1240"/>
        <w:gridCol w:w="6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2" w:hRule="atLeast"/>
          <w:jc w:val="center"/>
        </w:trPr>
        <w:tc>
          <w:tcPr>
            <w:tcW w:w="635" w:type="pct"/>
            <w:shd w:val="clear" w:color="auto" w:fill="auto"/>
            <w:tcMar>
              <w:top w:w="0" w:type="dxa"/>
              <w:left w:w="108" w:type="dxa"/>
              <w:bottom w:w="0" w:type="dxa"/>
              <w:right w:w="108" w:type="dxa"/>
            </w:tcMar>
            <w:vAlign w:val="center"/>
          </w:tcPr>
          <w:p>
            <w:pPr>
              <w:spacing w:before="100" w:beforeAutospacing="1" w:after="100" w:afterAutospacing="1"/>
              <w:jc w:val="center"/>
              <w:rPr>
                <w:rFonts w:ascii="仿宋" w:hAnsi="仿宋" w:eastAsia="仿宋" w:cs="仿宋"/>
                <w:b/>
                <w:bCs/>
                <w:kern w:val="0"/>
              </w:rPr>
            </w:pPr>
            <w:r>
              <w:rPr>
                <w:rFonts w:hint="eastAsia" w:ascii="仿宋" w:hAnsi="仿宋" w:eastAsia="仿宋" w:cs="仿宋"/>
                <w:b/>
                <w:bCs/>
                <w:kern w:val="0"/>
              </w:rPr>
              <w:t>一级指标</w:t>
            </w:r>
          </w:p>
        </w:tc>
        <w:tc>
          <w:tcPr>
            <w:tcW w:w="722" w:type="pct"/>
            <w:tcBorders>
              <w:right w:val="single" w:color="auto" w:sz="4" w:space="0"/>
            </w:tcBorders>
            <w:shd w:val="clear" w:color="auto" w:fill="auto"/>
            <w:tcMar>
              <w:top w:w="0" w:type="dxa"/>
              <w:left w:w="108" w:type="dxa"/>
              <w:bottom w:w="0" w:type="dxa"/>
              <w:right w:w="108" w:type="dxa"/>
            </w:tcMar>
            <w:vAlign w:val="center"/>
          </w:tcPr>
          <w:p>
            <w:pPr>
              <w:spacing w:before="100" w:beforeAutospacing="1" w:after="100" w:afterAutospacing="1"/>
              <w:jc w:val="center"/>
              <w:rPr>
                <w:rFonts w:ascii="仿宋" w:hAnsi="仿宋" w:eastAsia="仿宋" w:cs="仿宋"/>
                <w:kern w:val="0"/>
              </w:rPr>
            </w:pPr>
            <w:r>
              <w:rPr>
                <w:rFonts w:hint="eastAsia" w:ascii="仿宋" w:hAnsi="仿宋" w:eastAsia="仿宋" w:cs="仿宋"/>
                <w:b/>
                <w:bCs/>
                <w:kern w:val="0"/>
              </w:rPr>
              <w:t>二级指标</w:t>
            </w:r>
          </w:p>
        </w:tc>
        <w:tc>
          <w:tcPr>
            <w:tcW w:w="3642" w:type="pct"/>
            <w:tcBorders>
              <w:left w:val="single" w:color="auto" w:sz="4" w:space="0"/>
            </w:tcBorders>
            <w:shd w:val="clear" w:color="auto" w:fill="auto"/>
            <w:vAlign w:val="center"/>
          </w:tcPr>
          <w:p>
            <w:pPr>
              <w:spacing w:before="100" w:beforeAutospacing="1" w:after="100" w:afterAutospacing="1"/>
              <w:jc w:val="center"/>
              <w:rPr>
                <w:rFonts w:ascii="仿宋" w:hAnsi="仿宋" w:eastAsia="仿宋" w:cs="仿宋"/>
                <w:b/>
                <w:bCs/>
                <w:kern w:val="0"/>
              </w:rPr>
            </w:pPr>
            <w:r>
              <w:rPr>
                <w:rFonts w:hint="eastAsia" w:ascii="仿宋" w:hAnsi="仿宋" w:eastAsia="仿宋" w:cs="仿宋"/>
                <w:b/>
                <w:bCs/>
                <w:kern w:val="0"/>
              </w:rPr>
              <w:t>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83" w:hRule="atLeast"/>
          <w:jc w:val="center"/>
        </w:trPr>
        <w:tc>
          <w:tcPr>
            <w:tcW w:w="635" w:type="pct"/>
            <w:vMerge w:val="restart"/>
            <w:shd w:val="clear" w:color="auto" w:fill="auto"/>
            <w:tcMar>
              <w:top w:w="0" w:type="dxa"/>
              <w:left w:w="108" w:type="dxa"/>
              <w:bottom w:w="0" w:type="dxa"/>
              <w:right w:w="108" w:type="dxa"/>
            </w:tcMar>
            <w:vAlign w:val="center"/>
          </w:tcPr>
          <w:p>
            <w:pPr>
              <w:widowControl/>
              <w:spacing w:line="260" w:lineRule="exact"/>
              <w:jc w:val="center"/>
              <w:rPr>
                <w:rFonts w:ascii="仿宋" w:hAnsi="仿宋" w:eastAsia="仿宋" w:cs="仿宋"/>
                <w:b/>
                <w:bCs/>
                <w:kern w:val="0"/>
              </w:rPr>
            </w:pPr>
            <w:r>
              <w:rPr>
                <w:rFonts w:hint="eastAsia" w:ascii="仿宋" w:hAnsi="仿宋" w:eastAsia="仿宋" w:cs="仿宋"/>
                <w:b/>
                <w:bCs/>
                <w:kern w:val="0"/>
              </w:rPr>
              <w:t>作品规范</w:t>
            </w:r>
          </w:p>
          <w:p>
            <w:pPr>
              <w:widowControl/>
              <w:spacing w:line="260" w:lineRule="exact"/>
              <w:jc w:val="center"/>
              <w:rPr>
                <w:rFonts w:ascii="仿宋" w:hAnsi="仿宋" w:eastAsia="仿宋" w:cs="仿宋"/>
                <w:b/>
                <w:color w:val="000000"/>
                <w:kern w:val="0"/>
                <w:sz w:val="24"/>
              </w:rPr>
            </w:pPr>
            <w:r>
              <w:rPr>
                <w:rFonts w:hint="eastAsia" w:ascii="仿宋" w:hAnsi="仿宋" w:eastAsia="仿宋" w:cs="仿宋"/>
                <w:b/>
                <w:bCs/>
                <w:kern w:val="0"/>
              </w:rPr>
              <w:t>20分</w:t>
            </w:r>
          </w:p>
        </w:tc>
        <w:tc>
          <w:tcPr>
            <w:tcW w:w="722" w:type="pct"/>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before="100" w:beforeAutospacing="1" w:after="100" w:afterAutospacing="1"/>
              <w:jc w:val="center"/>
              <w:rPr>
                <w:rFonts w:ascii="仿宋" w:hAnsi="仿宋" w:eastAsia="仿宋" w:cs="仿宋"/>
                <w:b/>
                <w:bCs/>
                <w:kern w:val="0"/>
              </w:rPr>
            </w:pPr>
            <w:r>
              <w:rPr>
                <w:rFonts w:hint="eastAsia" w:ascii="仿宋" w:hAnsi="仿宋" w:eastAsia="仿宋" w:cs="仿宋"/>
                <w:b/>
                <w:bCs/>
                <w:kern w:val="0"/>
              </w:rPr>
              <w:t>结构完整（10分）</w:t>
            </w:r>
          </w:p>
        </w:tc>
        <w:tc>
          <w:tcPr>
            <w:tcW w:w="3642" w:type="pct"/>
            <w:tcBorders>
              <w:left w:val="single" w:color="auto" w:sz="4" w:space="0"/>
              <w:bottom w:val="single" w:color="auto" w:sz="4" w:space="0"/>
            </w:tcBorders>
            <w:shd w:val="clear" w:color="auto" w:fill="auto"/>
            <w:vAlign w:val="center"/>
          </w:tcPr>
          <w:p>
            <w:pPr>
              <w:rPr>
                <w:rFonts w:ascii="仿宋" w:hAnsi="仿宋" w:eastAsia="仿宋" w:cs="仿宋"/>
                <w:kern w:val="0"/>
              </w:rPr>
            </w:pPr>
            <w:r>
              <w:rPr>
                <w:rFonts w:hint="eastAsia" w:ascii="仿宋" w:hAnsi="仿宋" w:eastAsia="仿宋" w:cs="仿宋"/>
                <w:kern w:val="0"/>
              </w:rPr>
              <w:t>具有一定的独立性和完整性，包含微课视频、教学设计。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390" w:hRule="atLeast"/>
          <w:jc w:val="center"/>
        </w:trPr>
        <w:tc>
          <w:tcPr>
            <w:tcW w:w="635" w:type="pct"/>
            <w:vMerge w:val="continue"/>
            <w:shd w:val="clear" w:color="auto" w:fill="auto"/>
            <w:tcMar>
              <w:top w:w="0" w:type="dxa"/>
              <w:left w:w="108" w:type="dxa"/>
              <w:bottom w:w="0" w:type="dxa"/>
              <w:right w:w="108" w:type="dxa"/>
            </w:tcMar>
            <w:vAlign w:val="center"/>
          </w:tcPr>
          <w:p>
            <w:pPr>
              <w:widowControl/>
              <w:spacing w:line="260" w:lineRule="exact"/>
              <w:jc w:val="center"/>
              <w:rPr>
                <w:rFonts w:ascii="仿宋" w:hAnsi="仿宋" w:eastAsia="仿宋" w:cs="仿宋"/>
                <w:b/>
                <w:bCs/>
                <w:kern w:val="0"/>
              </w:rPr>
            </w:pPr>
          </w:p>
        </w:tc>
        <w:tc>
          <w:tcPr>
            <w:tcW w:w="722" w:type="pct"/>
            <w:tcBorders>
              <w:top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仿宋" w:hAnsi="仿宋" w:eastAsia="仿宋" w:cs="仿宋"/>
                <w:b/>
                <w:bCs/>
                <w:kern w:val="0"/>
              </w:rPr>
            </w:pPr>
            <w:r>
              <w:rPr>
                <w:rFonts w:hint="eastAsia" w:ascii="仿宋" w:hAnsi="仿宋" w:eastAsia="仿宋" w:cs="仿宋"/>
                <w:b/>
                <w:bCs/>
                <w:kern w:val="0"/>
              </w:rPr>
              <w:t>技术规范（10分）</w:t>
            </w:r>
          </w:p>
        </w:tc>
        <w:tc>
          <w:tcPr>
            <w:tcW w:w="3642" w:type="pct"/>
            <w:tcBorders>
              <w:top w:val="single" w:color="auto" w:sz="4" w:space="0"/>
              <w:left w:val="single" w:color="auto" w:sz="4" w:space="0"/>
            </w:tcBorders>
            <w:shd w:val="clear" w:color="auto" w:fill="auto"/>
            <w:vAlign w:val="center"/>
          </w:tcPr>
          <w:p>
            <w:pPr>
              <w:widowControl/>
              <w:rPr>
                <w:rFonts w:ascii="仿宋" w:hAnsi="仿宋" w:eastAsia="仿宋" w:cs="仿宋"/>
                <w:kern w:val="0"/>
              </w:rPr>
            </w:pPr>
            <w:r>
              <w:rPr>
                <w:rFonts w:hint="eastAsia" w:ascii="仿宋" w:hAnsi="仿宋" w:eastAsia="仿宋" w:cs="仿宋"/>
                <w:kern w:val="0"/>
              </w:rPr>
              <w:t>1.</w:t>
            </w:r>
            <w:r>
              <w:rPr>
                <w:rFonts w:hint="eastAsia" w:ascii="仿宋" w:hAnsi="仿宋" w:eastAsia="仿宋" w:cs="仿宋"/>
              </w:rPr>
              <w:t>视频时长在10分钟左右</w:t>
            </w:r>
            <w:r>
              <w:rPr>
                <w:rFonts w:hint="eastAsia" w:ascii="仿宋" w:hAnsi="仿宋" w:eastAsia="仿宋" w:cs="仿宋"/>
                <w:kern w:val="0"/>
              </w:rPr>
              <w:t xml:space="preserve"> ，不超过15分钟。视频片头显示标题、作者，主要教学环节有字幕提示，字幕用字、符号规范。</w:t>
            </w:r>
          </w:p>
          <w:p>
            <w:pPr>
              <w:widowControl/>
              <w:rPr>
                <w:rFonts w:ascii="仿宋" w:hAnsi="仿宋" w:eastAsia="仿宋" w:cs="仿宋"/>
                <w:kern w:val="0"/>
              </w:rPr>
            </w:pPr>
            <w:r>
              <w:rPr>
                <w:rFonts w:hint="eastAsia" w:ascii="仿宋" w:hAnsi="仿宋" w:eastAsia="仿宋" w:cs="仿宋"/>
                <w:kern w:val="0"/>
              </w:rPr>
              <w:t>2.视频图像清晰流畅、声音清晰、发音标准、语速适当、有节奏感，语言富有感染力。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835" w:hRule="atLeast"/>
          <w:jc w:val="center"/>
        </w:trPr>
        <w:tc>
          <w:tcPr>
            <w:tcW w:w="635" w:type="pct"/>
            <w:vMerge w:val="restart"/>
            <w:shd w:val="clear" w:color="auto" w:fill="auto"/>
            <w:tcMar>
              <w:top w:w="0" w:type="dxa"/>
              <w:left w:w="108" w:type="dxa"/>
              <w:bottom w:w="0" w:type="dxa"/>
              <w:right w:w="108" w:type="dxa"/>
            </w:tcMar>
            <w:vAlign w:val="center"/>
          </w:tcPr>
          <w:p>
            <w:pPr>
              <w:spacing w:line="260" w:lineRule="exact"/>
              <w:jc w:val="center"/>
              <w:rPr>
                <w:rFonts w:ascii="仿宋" w:hAnsi="仿宋" w:eastAsia="仿宋" w:cs="仿宋"/>
                <w:b/>
                <w:bCs/>
                <w:kern w:val="0"/>
              </w:rPr>
            </w:pPr>
            <w:r>
              <w:rPr>
                <w:rFonts w:hint="eastAsia" w:ascii="仿宋" w:hAnsi="仿宋" w:eastAsia="仿宋" w:cs="仿宋"/>
                <w:b/>
                <w:bCs/>
                <w:kern w:val="0"/>
              </w:rPr>
              <w:t>教学安排</w:t>
            </w:r>
          </w:p>
          <w:p>
            <w:pPr>
              <w:spacing w:line="260" w:lineRule="exact"/>
              <w:jc w:val="center"/>
              <w:rPr>
                <w:rFonts w:ascii="仿宋" w:hAnsi="仿宋" w:eastAsia="仿宋" w:cs="仿宋"/>
                <w:b/>
                <w:color w:val="000000"/>
                <w:kern w:val="0"/>
                <w:sz w:val="24"/>
                <w:highlight w:val="yellow"/>
              </w:rPr>
            </w:pPr>
            <w:r>
              <w:rPr>
                <w:rFonts w:hint="eastAsia" w:ascii="仿宋" w:hAnsi="仿宋" w:eastAsia="仿宋" w:cs="仿宋"/>
                <w:b/>
                <w:bCs/>
                <w:kern w:val="0"/>
              </w:rPr>
              <w:t>45分</w:t>
            </w:r>
          </w:p>
        </w:tc>
        <w:tc>
          <w:tcPr>
            <w:tcW w:w="722" w:type="pct"/>
            <w:tcBorders>
              <w:right w:val="single" w:color="auto" w:sz="4" w:space="0"/>
            </w:tcBorders>
            <w:shd w:val="clear" w:color="auto" w:fill="auto"/>
            <w:tcMar>
              <w:top w:w="0" w:type="dxa"/>
              <w:left w:w="108" w:type="dxa"/>
              <w:bottom w:w="0" w:type="dxa"/>
              <w:right w:w="108" w:type="dxa"/>
            </w:tcMar>
            <w:vAlign w:val="center"/>
          </w:tcPr>
          <w:p>
            <w:pPr>
              <w:spacing w:before="100" w:beforeAutospacing="1" w:after="100" w:afterAutospacing="1"/>
              <w:jc w:val="center"/>
              <w:rPr>
                <w:rFonts w:ascii="仿宋" w:hAnsi="仿宋" w:eastAsia="仿宋" w:cs="仿宋"/>
                <w:kern w:val="0"/>
                <w:sz w:val="24"/>
              </w:rPr>
            </w:pPr>
            <w:r>
              <w:rPr>
                <w:rFonts w:hint="eastAsia" w:ascii="仿宋" w:hAnsi="仿宋" w:eastAsia="仿宋" w:cs="仿宋"/>
                <w:b/>
                <w:bCs/>
                <w:kern w:val="0"/>
              </w:rPr>
              <w:t>选题简明（15分）</w:t>
            </w:r>
          </w:p>
        </w:tc>
        <w:tc>
          <w:tcPr>
            <w:tcW w:w="3642" w:type="pct"/>
            <w:tcBorders>
              <w:left w:val="single" w:color="auto" w:sz="4" w:space="0"/>
            </w:tcBorders>
            <w:shd w:val="clear" w:color="auto" w:fill="auto"/>
            <w:vAlign w:val="center"/>
          </w:tcPr>
          <w:p>
            <w:pPr>
              <w:rPr>
                <w:rFonts w:ascii="仿宋" w:hAnsi="仿宋" w:eastAsia="仿宋" w:cs="仿宋"/>
                <w:kern w:val="0"/>
              </w:rPr>
            </w:pPr>
            <w:r>
              <w:rPr>
                <w:rFonts w:hint="eastAsia" w:ascii="仿宋" w:hAnsi="仿宋" w:eastAsia="仿宋" w:cs="仿宋"/>
                <w:kern w:val="0"/>
              </w:rPr>
              <w:t>1.针对某个知识点或技能点进行选题，尽量“小而精”，具备独立性、完整性和示范性。</w:t>
            </w:r>
          </w:p>
          <w:p>
            <w:pPr>
              <w:rPr>
                <w:rFonts w:ascii="仿宋" w:hAnsi="仿宋" w:eastAsia="仿宋" w:cs="仿宋"/>
                <w:kern w:val="0"/>
              </w:rPr>
            </w:pPr>
            <w:r>
              <w:rPr>
                <w:rFonts w:hint="eastAsia" w:ascii="仿宋" w:hAnsi="仿宋" w:eastAsia="仿宋" w:cs="仿宋"/>
                <w:kern w:val="0"/>
              </w:rPr>
              <w:t>2.有典型的课程思政渗透，能够展示该课程课程思政教育教学改革的理念和方法。</w:t>
            </w:r>
          </w:p>
          <w:p>
            <w:pPr>
              <w:rPr>
                <w:rFonts w:ascii="仿宋" w:hAnsi="仿宋" w:eastAsia="仿宋" w:cs="仿宋"/>
                <w:kern w:val="0"/>
              </w:rPr>
            </w:pPr>
            <w:r>
              <w:rPr>
                <w:rFonts w:hint="eastAsia" w:ascii="仿宋" w:hAnsi="仿宋" w:eastAsia="仿宋" w:cs="仿宋"/>
                <w:kern w:val="0"/>
              </w:rPr>
              <w:t>3.课程思政设计科学、合理、有效，能体现课程、专业特点，具有鲜明的特色。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04" w:hRule="atLeast"/>
          <w:jc w:val="center"/>
        </w:trPr>
        <w:tc>
          <w:tcPr>
            <w:tcW w:w="635" w:type="pct"/>
            <w:vMerge w:val="continue"/>
            <w:shd w:val="clear" w:color="auto" w:fill="auto"/>
            <w:tcMar>
              <w:top w:w="0" w:type="dxa"/>
              <w:left w:w="108" w:type="dxa"/>
              <w:bottom w:w="0" w:type="dxa"/>
              <w:right w:w="108" w:type="dxa"/>
            </w:tcMar>
            <w:vAlign w:val="center"/>
          </w:tcPr>
          <w:p>
            <w:pPr>
              <w:widowControl/>
              <w:spacing w:line="260" w:lineRule="exact"/>
              <w:jc w:val="center"/>
              <w:rPr>
                <w:rFonts w:ascii="仿宋" w:hAnsi="仿宋" w:eastAsia="仿宋" w:cs="仿宋"/>
                <w:b/>
                <w:color w:val="000000"/>
                <w:kern w:val="0"/>
                <w:sz w:val="24"/>
              </w:rPr>
            </w:pPr>
          </w:p>
        </w:tc>
        <w:tc>
          <w:tcPr>
            <w:tcW w:w="722" w:type="pct"/>
            <w:tcBorders>
              <w:right w:val="single" w:color="auto" w:sz="4" w:space="0"/>
            </w:tcBorders>
            <w:shd w:val="clear" w:color="auto" w:fill="auto"/>
            <w:tcMar>
              <w:top w:w="0" w:type="dxa"/>
              <w:left w:w="108" w:type="dxa"/>
              <w:bottom w:w="0" w:type="dxa"/>
              <w:right w:w="108" w:type="dxa"/>
            </w:tcMar>
            <w:vAlign w:val="center"/>
          </w:tcPr>
          <w:p>
            <w:pPr>
              <w:widowControl/>
              <w:jc w:val="center"/>
              <w:rPr>
                <w:rFonts w:ascii="仿宋" w:hAnsi="仿宋" w:eastAsia="仿宋" w:cs="仿宋"/>
                <w:b/>
                <w:bCs/>
                <w:kern w:val="0"/>
              </w:rPr>
            </w:pPr>
            <w:r>
              <w:rPr>
                <w:rFonts w:hint="eastAsia" w:ascii="仿宋" w:hAnsi="仿宋" w:eastAsia="仿宋" w:cs="仿宋"/>
                <w:b/>
                <w:bCs/>
                <w:kern w:val="0"/>
              </w:rPr>
              <w:t>设计科学（15分）</w:t>
            </w:r>
          </w:p>
          <w:p>
            <w:pPr>
              <w:widowControl/>
              <w:jc w:val="center"/>
              <w:rPr>
                <w:rFonts w:ascii="仿宋" w:hAnsi="仿宋" w:eastAsia="仿宋" w:cs="仿宋"/>
                <w:kern w:val="0"/>
              </w:rPr>
            </w:pPr>
          </w:p>
        </w:tc>
        <w:tc>
          <w:tcPr>
            <w:tcW w:w="3642" w:type="pct"/>
            <w:tcBorders>
              <w:left w:val="single" w:color="auto" w:sz="4" w:space="0"/>
            </w:tcBorders>
            <w:shd w:val="clear" w:color="auto" w:fill="auto"/>
            <w:vAlign w:val="center"/>
          </w:tcPr>
          <w:p>
            <w:pPr>
              <w:widowControl/>
              <w:rPr>
                <w:rFonts w:ascii="仿宋" w:hAnsi="仿宋" w:eastAsia="仿宋" w:cs="仿宋"/>
                <w:kern w:val="0"/>
              </w:rPr>
            </w:pPr>
            <w:r>
              <w:rPr>
                <w:rFonts w:hint="eastAsia" w:ascii="仿宋" w:hAnsi="仿宋" w:eastAsia="仿宋" w:cs="仿宋"/>
                <w:kern w:val="0"/>
              </w:rPr>
              <w:t>1.教学目标明确，思路清晰，包含思政育人目标。</w:t>
            </w:r>
          </w:p>
          <w:p>
            <w:pPr>
              <w:widowControl/>
              <w:rPr>
                <w:rFonts w:ascii="仿宋" w:hAnsi="仿宋" w:eastAsia="仿宋" w:cs="仿宋"/>
                <w:kern w:val="0"/>
              </w:rPr>
            </w:pPr>
            <w:r>
              <w:rPr>
                <w:rFonts w:hint="eastAsia" w:ascii="仿宋" w:hAnsi="仿宋" w:eastAsia="仿宋" w:cs="仿宋"/>
                <w:kern w:val="0"/>
              </w:rPr>
              <w:t>2.教学内容严谨充实，无科学性、政策性错误，能理论联系实际，反映社会和学科发展。</w:t>
            </w:r>
          </w:p>
          <w:p>
            <w:pPr>
              <w:widowControl/>
              <w:rPr>
                <w:rFonts w:ascii="仿宋" w:hAnsi="仿宋" w:eastAsia="仿宋" w:cs="仿宋"/>
                <w:kern w:val="0"/>
              </w:rPr>
            </w:pPr>
            <w:r>
              <w:rPr>
                <w:rFonts w:hint="eastAsia" w:ascii="仿宋" w:hAnsi="仿宋" w:eastAsia="仿宋" w:cs="仿宋"/>
                <w:kern w:val="0"/>
              </w:rPr>
              <w:t>3.教学组织与编排符合学生的认知规律；教学过程主线清晰、重点突出，逻辑性强，明了易懂；注重突出学生的主体性以及教与学活动有机结合；课程思政元素融入自然。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510" w:hRule="atLeast"/>
          <w:jc w:val="center"/>
        </w:trPr>
        <w:tc>
          <w:tcPr>
            <w:tcW w:w="635" w:type="pct"/>
            <w:vMerge w:val="continue"/>
            <w:shd w:val="clear" w:color="auto" w:fill="auto"/>
            <w:tcMar>
              <w:top w:w="0" w:type="dxa"/>
              <w:left w:w="108" w:type="dxa"/>
              <w:bottom w:w="0" w:type="dxa"/>
              <w:right w:w="108" w:type="dxa"/>
            </w:tcMar>
            <w:vAlign w:val="center"/>
          </w:tcPr>
          <w:p>
            <w:pPr>
              <w:widowControl/>
              <w:spacing w:line="260" w:lineRule="exact"/>
              <w:jc w:val="center"/>
              <w:rPr>
                <w:rFonts w:ascii="仿宋" w:hAnsi="仿宋" w:eastAsia="仿宋" w:cs="仿宋"/>
                <w:b/>
                <w:color w:val="000000"/>
                <w:kern w:val="0"/>
                <w:sz w:val="24"/>
              </w:rPr>
            </w:pPr>
          </w:p>
        </w:tc>
        <w:tc>
          <w:tcPr>
            <w:tcW w:w="722" w:type="pct"/>
            <w:tcBorders>
              <w:right w:val="single" w:color="auto" w:sz="4" w:space="0"/>
            </w:tcBorders>
            <w:shd w:val="clear" w:color="auto" w:fill="auto"/>
            <w:tcMar>
              <w:top w:w="0" w:type="dxa"/>
              <w:left w:w="108" w:type="dxa"/>
              <w:bottom w:w="0" w:type="dxa"/>
              <w:right w:w="108" w:type="dxa"/>
            </w:tcMar>
            <w:vAlign w:val="center"/>
          </w:tcPr>
          <w:p>
            <w:pPr>
              <w:widowControl/>
              <w:jc w:val="center"/>
              <w:rPr>
                <w:rFonts w:ascii="仿宋" w:hAnsi="仿宋" w:eastAsia="仿宋" w:cs="仿宋"/>
                <w:b/>
                <w:bCs/>
                <w:kern w:val="0"/>
              </w:rPr>
            </w:pPr>
            <w:r>
              <w:rPr>
                <w:rFonts w:hint="eastAsia" w:ascii="仿宋" w:hAnsi="仿宋" w:eastAsia="仿宋" w:cs="仿宋"/>
                <w:b/>
                <w:bCs/>
                <w:kern w:val="0"/>
              </w:rPr>
              <w:t>形式新颖（15分）</w:t>
            </w:r>
          </w:p>
        </w:tc>
        <w:tc>
          <w:tcPr>
            <w:tcW w:w="3642" w:type="pct"/>
            <w:tcBorders>
              <w:left w:val="single" w:color="auto" w:sz="4" w:space="0"/>
            </w:tcBorders>
            <w:shd w:val="clear" w:color="auto" w:fill="auto"/>
            <w:vAlign w:val="center"/>
          </w:tcPr>
          <w:p>
            <w:pPr>
              <w:widowControl/>
              <w:rPr>
                <w:rFonts w:ascii="仿宋" w:hAnsi="仿宋" w:eastAsia="仿宋" w:cs="仿宋"/>
                <w:b/>
                <w:bCs/>
                <w:kern w:val="0"/>
              </w:rPr>
            </w:pPr>
            <w:r>
              <w:rPr>
                <w:rFonts w:hint="eastAsia" w:ascii="仿宋" w:hAnsi="仿宋" w:eastAsia="仿宋" w:cs="仿宋"/>
                <w:kern w:val="0"/>
              </w:rPr>
              <w:t>构思新颖，教学策略富有创意，不拘泥于传统的课堂教学模式，类型包括但不限于：讲授类、解题类、答疑类、实验类、活动类、其他类；录制时可以自由组合工具，如用虚拟仿真技术、手写板、电子白板、白纸、PPT、Pad、录屏软件、手机、DV摄像机、数码相机等制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79" w:hRule="atLeast"/>
          <w:jc w:val="center"/>
        </w:trPr>
        <w:tc>
          <w:tcPr>
            <w:tcW w:w="635" w:type="pct"/>
            <w:vMerge w:val="restart"/>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b/>
                <w:bCs/>
                <w:kern w:val="0"/>
              </w:rPr>
            </w:pPr>
            <w:r>
              <w:rPr>
                <w:rFonts w:hint="eastAsia" w:ascii="仿宋" w:hAnsi="仿宋" w:eastAsia="仿宋" w:cs="仿宋"/>
                <w:b/>
                <w:bCs/>
                <w:kern w:val="0"/>
              </w:rPr>
              <w:t>教学效果</w:t>
            </w:r>
          </w:p>
          <w:p>
            <w:pPr>
              <w:widowControl/>
              <w:spacing w:before="100" w:beforeAutospacing="1" w:after="100" w:afterAutospacing="1"/>
              <w:jc w:val="center"/>
              <w:rPr>
                <w:rFonts w:ascii="仿宋" w:hAnsi="仿宋" w:eastAsia="仿宋" w:cs="仿宋"/>
                <w:kern w:val="0"/>
              </w:rPr>
            </w:pPr>
            <w:r>
              <w:rPr>
                <w:rFonts w:hint="eastAsia" w:ascii="仿宋" w:hAnsi="仿宋" w:eastAsia="仿宋" w:cs="仿宋"/>
                <w:b/>
                <w:bCs/>
                <w:kern w:val="0"/>
              </w:rPr>
              <w:t>35分</w:t>
            </w:r>
          </w:p>
        </w:tc>
        <w:tc>
          <w:tcPr>
            <w:tcW w:w="722" w:type="pct"/>
            <w:tcBorders>
              <w:right w:val="single" w:color="auto" w:sz="4" w:space="0"/>
            </w:tcBorders>
            <w:shd w:val="clear" w:color="auto" w:fill="auto"/>
            <w:tcMar>
              <w:top w:w="0" w:type="dxa"/>
              <w:left w:w="108" w:type="dxa"/>
              <w:bottom w:w="0" w:type="dxa"/>
              <w:right w:w="108" w:type="dxa"/>
            </w:tcMar>
            <w:vAlign w:val="center"/>
          </w:tcPr>
          <w:p>
            <w:pPr>
              <w:spacing w:before="100" w:beforeAutospacing="1" w:after="100" w:afterAutospacing="1"/>
              <w:jc w:val="center"/>
              <w:rPr>
                <w:rFonts w:ascii="仿宋" w:hAnsi="仿宋" w:eastAsia="仿宋" w:cs="仿宋"/>
                <w:kern w:val="0"/>
              </w:rPr>
            </w:pPr>
            <w:r>
              <w:rPr>
                <w:rFonts w:hint="eastAsia" w:ascii="仿宋" w:hAnsi="仿宋" w:eastAsia="仿宋" w:cs="仿宋"/>
                <w:b/>
                <w:bCs/>
                <w:kern w:val="0"/>
              </w:rPr>
              <w:t>目标达成(10分)</w:t>
            </w:r>
          </w:p>
        </w:tc>
        <w:tc>
          <w:tcPr>
            <w:tcW w:w="3642" w:type="pct"/>
            <w:tcBorders>
              <w:left w:val="single" w:color="auto" w:sz="4" w:space="0"/>
            </w:tcBorders>
            <w:shd w:val="clear" w:color="auto" w:fill="auto"/>
            <w:vAlign w:val="center"/>
          </w:tcPr>
          <w:p>
            <w:pPr>
              <w:spacing w:before="100" w:beforeAutospacing="1" w:after="100" w:afterAutospacing="1"/>
              <w:rPr>
                <w:rFonts w:ascii="仿宋" w:hAnsi="仿宋" w:eastAsia="仿宋" w:cs="仿宋"/>
                <w:kern w:val="0"/>
              </w:rPr>
            </w:pPr>
            <w:r>
              <w:rPr>
                <w:rFonts w:hint="eastAsia" w:ascii="仿宋" w:hAnsi="仿宋" w:eastAsia="仿宋" w:cs="仿宋"/>
                <w:kern w:val="0"/>
              </w:rPr>
              <w:t>能完成设定的教学目标，有效解决实际教学问题，能促进学生思维能力提高。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78" w:hRule="atLeast"/>
          <w:jc w:val="center"/>
        </w:trPr>
        <w:tc>
          <w:tcPr>
            <w:tcW w:w="635" w:type="pct"/>
            <w:vMerge w:val="continue"/>
            <w:shd w:val="clear" w:color="auto" w:fill="auto"/>
            <w:tcMar>
              <w:top w:w="0" w:type="dxa"/>
              <w:left w:w="108" w:type="dxa"/>
              <w:bottom w:w="0" w:type="dxa"/>
              <w:right w:w="108" w:type="dxa"/>
            </w:tcMar>
            <w:vAlign w:val="center"/>
          </w:tcPr>
          <w:p>
            <w:pPr>
              <w:widowControl/>
              <w:jc w:val="center"/>
              <w:rPr>
                <w:rFonts w:ascii="仿宋" w:hAnsi="仿宋" w:eastAsia="仿宋" w:cs="仿宋"/>
                <w:kern w:val="0"/>
              </w:rPr>
            </w:pPr>
          </w:p>
        </w:tc>
        <w:tc>
          <w:tcPr>
            <w:tcW w:w="722" w:type="pct"/>
            <w:tcBorders>
              <w:right w:val="single" w:color="auto" w:sz="4" w:space="0"/>
            </w:tcBorders>
            <w:shd w:val="clear" w:color="auto" w:fill="auto"/>
            <w:tcMar>
              <w:top w:w="0" w:type="dxa"/>
              <w:left w:w="108" w:type="dxa"/>
              <w:bottom w:w="0" w:type="dxa"/>
              <w:right w:w="108" w:type="dxa"/>
            </w:tcMar>
            <w:vAlign w:val="center"/>
          </w:tcPr>
          <w:p>
            <w:pPr>
              <w:spacing w:before="100" w:beforeAutospacing="1" w:after="100" w:afterAutospacing="1"/>
              <w:jc w:val="center"/>
              <w:rPr>
                <w:rFonts w:ascii="仿宋" w:hAnsi="仿宋" w:eastAsia="仿宋" w:cs="仿宋"/>
                <w:kern w:val="0"/>
              </w:rPr>
            </w:pPr>
            <w:r>
              <w:rPr>
                <w:rFonts w:hint="eastAsia" w:ascii="仿宋" w:hAnsi="仿宋" w:eastAsia="仿宋" w:cs="仿宋"/>
                <w:b/>
                <w:bCs/>
                <w:kern w:val="0"/>
              </w:rPr>
              <w:t>特色鲜明(15分)</w:t>
            </w:r>
          </w:p>
        </w:tc>
        <w:tc>
          <w:tcPr>
            <w:tcW w:w="3642" w:type="pct"/>
            <w:tcBorders>
              <w:left w:val="single" w:color="auto" w:sz="4" w:space="0"/>
            </w:tcBorders>
            <w:shd w:val="clear" w:color="auto" w:fill="auto"/>
            <w:vAlign w:val="center"/>
          </w:tcPr>
          <w:p>
            <w:pPr>
              <w:spacing w:before="100" w:beforeAutospacing="1" w:after="100" w:afterAutospacing="1"/>
              <w:rPr>
                <w:rFonts w:ascii="仿宋" w:hAnsi="仿宋" w:eastAsia="仿宋" w:cs="仿宋"/>
                <w:kern w:val="0"/>
              </w:rPr>
            </w:pPr>
            <w:r>
              <w:rPr>
                <w:rFonts w:hint="eastAsia" w:ascii="仿宋" w:hAnsi="仿宋" w:eastAsia="仿宋" w:cs="仿宋"/>
                <w:kern w:val="0"/>
              </w:rPr>
              <w:t>教学过程深入浅出，形象生动，趣味性和启发性强，教学氛围的营造有利于提升学生学习的积极主动性。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162" w:hRule="atLeast"/>
          <w:jc w:val="center"/>
        </w:trPr>
        <w:tc>
          <w:tcPr>
            <w:tcW w:w="635" w:type="pct"/>
            <w:vMerge w:val="continue"/>
            <w:shd w:val="clear" w:color="auto" w:fill="auto"/>
            <w:tcMar>
              <w:top w:w="0" w:type="dxa"/>
              <w:left w:w="108" w:type="dxa"/>
              <w:bottom w:w="0" w:type="dxa"/>
              <w:right w:w="108" w:type="dxa"/>
            </w:tcMar>
            <w:vAlign w:val="center"/>
          </w:tcPr>
          <w:p>
            <w:pPr>
              <w:widowControl/>
              <w:jc w:val="center"/>
              <w:rPr>
                <w:rFonts w:ascii="仿宋" w:hAnsi="仿宋" w:eastAsia="仿宋" w:cs="仿宋"/>
                <w:kern w:val="0"/>
              </w:rPr>
            </w:pPr>
          </w:p>
        </w:tc>
        <w:tc>
          <w:tcPr>
            <w:tcW w:w="722" w:type="pct"/>
            <w:tcBorders>
              <w:right w:val="single" w:color="auto" w:sz="4" w:space="0"/>
            </w:tcBorders>
            <w:shd w:val="clear" w:color="auto" w:fill="auto"/>
            <w:tcMar>
              <w:top w:w="0" w:type="dxa"/>
              <w:left w:w="108" w:type="dxa"/>
              <w:bottom w:w="0" w:type="dxa"/>
              <w:right w:w="108" w:type="dxa"/>
            </w:tcMar>
            <w:vAlign w:val="center"/>
          </w:tcPr>
          <w:p>
            <w:pPr>
              <w:spacing w:before="100" w:beforeAutospacing="1" w:after="100" w:afterAutospacing="1"/>
              <w:jc w:val="center"/>
              <w:rPr>
                <w:rFonts w:ascii="仿宋" w:hAnsi="仿宋" w:eastAsia="仿宋" w:cs="仿宋"/>
                <w:kern w:val="0"/>
              </w:rPr>
            </w:pPr>
            <w:r>
              <w:rPr>
                <w:rFonts w:hint="eastAsia" w:ascii="仿宋" w:hAnsi="仿宋" w:eastAsia="仿宋" w:cs="仿宋"/>
                <w:b/>
                <w:bCs/>
                <w:kern w:val="0"/>
              </w:rPr>
              <w:t>风采突出（10分）</w:t>
            </w:r>
          </w:p>
        </w:tc>
        <w:tc>
          <w:tcPr>
            <w:tcW w:w="3642" w:type="pct"/>
            <w:tcBorders>
              <w:left w:val="single" w:color="auto" w:sz="4" w:space="0"/>
            </w:tcBorders>
            <w:shd w:val="clear" w:color="auto" w:fill="auto"/>
            <w:vAlign w:val="center"/>
          </w:tcPr>
          <w:p>
            <w:pPr>
              <w:spacing w:before="100" w:beforeAutospacing="1" w:after="100" w:afterAutospacing="1"/>
              <w:rPr>
                <w:rFonts w:ascii="仿宋" w:hAnsi="仿宋" w:eastAsia="仿宋" w:cs="仿宋"/>
                <w:kern w:val="0"/>
              </w:rPr>
            </w:pPr>
            <w:r>
              <w:rPr>
                <w:rFonts w:hint="eastAsia" w:ascii="仿宋" w:hAnsi="仿宋" w:eastAsia="仿宋" w:cs="仿宋"/>
                <w:kern w:val="0"/>
              </w:rPr>
              <w:t>教师教学语言规范、清晰，富有感染力；教师仪表得当，严守职业规范，能展现良好的教学风貌和个人</w:t>
            </w:r>
            <w:r>
              <w:rPr>
                <w:rFonts w:hint="eastAsia" w:ascii="仿宋" w:hAnsi="仿宋" w:eastAsia="仿宋" w:cs="仿宋"/>
              </w:rPr>
              <w:t>魅力</w:t>
            </w:r>
            <w:r>
              <w:rPr>
                <w:rFonts w:hint="eastAsia" w:ascii="仿宋" w:hAnsi="仿宋" w:eastAsia="仿宋" w:cs="仿宋"/>
                <w:kern w:val="0"/>
              </w:rPr>
              <w:t>。</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2D697"/>
    <w:multiLevelType w:val="singleLevel"/>
    <w:tmpl w:val="2602D6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YjVjNzUwYTRiMWFkNDllNTE3NmMyZjZiYzU3YzEifQ=="/>
  </w:docVars>
  <w:rsids>
    <w:rsidRoot w:val="00547627"/>
    <w:rsid w:val="002C526A"/>
    <w:rsid w:val="00385842"/>
    <w:rsid w:val="004C211B"/>
    <w:rsid w:val="00547627"/>
    <w:rsid w:val="005A2E2A"/>
    <w:rsid w:val="00676E6B"/>
    <w:rsid w:val="00747183"/>
    <w:rsid w:val="00A57EA6"/>
    <w:rsid w:val="00BD3BE2"/>
    <w:rsid w:val="00E15BA4"/>
    <w:rsid w:val="00E40424"/>
    <w:rsid w:val="00F739F6"/>
    <w:rsid w:val="014F517E"/>
    <w:rsid w:val="019E4711"/>
    <w:rsid w:val="01E40F15"/>
    <w:rsid w:val="01FD32BA"/>
    <w:rsid w:val="02131940"/>
    <w:rsid w:val="027D5C41"/>
    <w:rsid w:val="033249FE"/>
    <w:rsid w:val="03B27AFC"/>
    <w:rsid w:val="047A4E0D"/>
    <w:rsid w:val="04F45C5C"/>
    <w:rsid w:val="05BD7DDE"/>
    <w:rsid w:val="0629071D"/>
    <w:rsid w:val="08F40BBE"/>
    <w:rsid w:val="0A7552C2"/>
    <w:rsid w:val="0AF10231"/>
    <w:rsid w:val="0B822831"/>
    <w:rsid w:val="0BFF12C8"/>
    <w:rsid w:val="0D097DEF"/>
    <w:rsid w:val="0F2A7904"/>
    <w:rsid w:val="0F8147DF"/>
    <w:rsid w:val="0FA14D06"/>
    <w:rsid w:val="103247D9"/>
    <w:rsid w:val="1058584C"/>
    <w:rsid w:val="10F70BC0"/>
    <w:rsid w:val="114A74A0"/>
    <w:rsid w:val="118C1965"/>
    <w:rsid w:val="123933E5"/>
    <w:rsid w:val="131D6A93"/>
    <w:rsid w:val="138F72B0"/>
    <w:rsid w:val="140549ED"/>
    <w:rsid w:val="14F84853"/>
    <w:rsid w:val="15066E3A"/>
    <w:rsid w:val="15A7670A"/>
    <w:rsid w:val="15DA620F"/>
    <w:rsid w:val="15F8745C"/>
    <w:rsid w:val="17D918A5"/>
    <w:rsid w:val="18D576B8"/>
    <w:rsid w:val="192F5067"/>
    <w:rsid w:val="195D36B2"/>
    <w:rsid w:val="1960446C"/>
    <w:rsid w:val="19892E6D"/>
    <w:rsid w:val="19F609BB"/>
    <w:rsid w:val="1A040AC1"/>
    <w:rsid w:val="1A355AD1"/>
    <w:rsid w:val="1AC220B1"/>
    <w:rsid w:val="1C0B17CA"/>
    <w:rsid w:val="1C1D7B44"/>
    <w:rsid w:val="1D481632"/>
    <w:rsid w:val="1DBF2D70"/>
    <w:rsid w:val="1E387A49"/>
    <w:rsid w:val="1EAC161C"/>
    <w:rsid w:val="1F7E0180"/>
    <w:rsid w:val="1FC021BD"/>
    <w:rsid w:val="20774571"/>
    <w:rsid w:val="21677C15"/>
    <w:rsid w:val="23256672"/>
    <w:rsid w:val="238F7C51"/>
    <w:rsid w:val="23AF50DD"/>
    <w:rsid w:val="24483F22"/>
    <w:rsid w:val="24630F60"/>
    <w:rsid w:val="24861778"/>
    <w:rsid w:val="24A574AB"/>
    <w:rsid w:val="25246011"/>
    <w:rsid w:val="258A4D10"/>
    <w:rsid w:val="25EB6E2C"/>
    <w:rsid w:val="263D4FFC"/>
    <w:rsid w:val="2739489E"/>
    <w:rsid w:val="27591340"/>
    <w:rsid w:val="2884034C"/>
    <w:rsid w:val="29320B2C"/>
    <w:rsid w:val="29ED19D2"/>
    <w:rsid w:val="2B6B536D"/>
    <w:rsid w:val="2C9328CF"/>
    <w:rsid w:val="2DE61C48"/>
    <w:rsid w:val="2F9A6301"/>
    <w:rsid w:val="2FE55609"/>
    <w:rsid w:val="30024007"/>
    <w:rsid w:val="30A81124"/>
    <w:rsid w:val="30ED3D00"/>
    <w:rsid w:val="313D6AE7"/>
    <w:rsid w:val="314849CE"/>
    <w:rsid w:val="31F37B3E"/>
    <w:rsid w:val="32353B55"/>
    <w:rsid w:val="32726F59"/>
    <w:rsid w:val="336E646A"/>
    <w:rsid w:val="33E85AFE"/>
    <w:rsid w:val="347C077C"/>
    <w:rsid w:val="34FB5370"/>
    <w:rsid w:val="361B157C"/>
    <w:rsid w:val="36CB3BFA"/>
    <w:rsid w:val="36D95462"/>
    <w:rsid w:val="3715359E"/>
    <w:rsid w:val="38F957C2"/>
    <w:rsid w:val="39130759"/>
    <w:rsid w:val="39202766"/>
    <w:rsid w:val="3AC86C98"/>
    <w:rsid w:val="3B1268D9"/>
    <w:rsid w:val="3BD15614"/>
    <w:rsid w:val="3BDC4AD1"/>
    <w:rsid w:val="3C106CC6"/>
    <w:rsid w:val="3D863336"/>
    <w:rsid w:val="3F7E4B5F"/>
    <w:rsid w:val="4039476A"/>
    <w:rsid w:val="405A528B"/>
    <w:rsid w:val="40AC57FA"/>
    <w:rsid w:val="40CF633C"/>
    <w:rsid w:val="42E915A0"/>
    <w:rsid w:val="45707B30"/>
    <w:rsid w:val="45A5397A"/>
    <w:rsid w:val="45D37464"/>
    <w:rsid w:val="46180F9B"/>
    <w:rsid w:val="476F383A"/>
    <w:rsid w:val="47E77525"/>
    <w:rsid w:val="48095237"/>
    <w:rsid w:val="491410F1"/>
    <w:rsid w:val="496547E3"/>
    <w:rsid w:val="497E3C98"/>
    <w:rsid w:val="49823900"/>
    <w:rsid w:val="49F022F6"/>
    <w:rsid w:val="4B061CBC"/>
    <w:rsid w:val="4B440C18"/>
    <w:rsid w:val="4CDA2DD1"/>
    <w:rsid w:val="4D8B41AA"/>
    <w:rsid w:val="4EA408F5"/>
    <w:rsid w:val="4EB74EF4"/>
    <w:rsid w:val="4F3E2827"/>
    <w:rsid w:val="4FFE3C80"/>
    <w:rsid w:val="50895C2D"/>
    <w:rsid w:val="510627F5"/>
    <w:rsid w:val="51C605D7"/>
    <w:rsid w:val="52AE701D"/>
    <w:rsid w:val="535E5836"/>
    <w:rsid w:val="53F10E28"/>
    <w:rsid w:val="53F14B04"/>
    <w:rsid w:val="540750A6"/>
    <w:rsid w:val="542C537E"/>
    <w:rsid w:val="547F6C22"/>
    <w:rsid w:val="55466510"/>
    <w:rsid w:val="56F17501"/>
    <w:rsid w:val="57654BE2"/>
    <w:rsid w:val="57A9014F"/>
    <w:rsid w:val="57F952BE"/>
    <w:rsid w:val="586800F1"/>
    <w:rsid w:val="58796721"/>
    <w:rsid w:val="58A83A51"/>
    <w:rsid w:val="590D6172"/>
    <w:rsid w:val="59A01DFE"/>
    <w:rsid w:val="59E6386C"/>
    <w:rsid w:val="5A9A25BB"/>
    <w:rsid w:val="5B2A5A21"/>
    <w:rsid w:val="5B8C116F"/>
    <w:rsid w:val="5C363BF2"/>
    <w:rsid w:val="5D554121"/>
    <w:rsid w:val="5D6C2208"/>
    <w:rsid w:val="5E732EA5"/>
    <w:rsid w:val="60824C70"/>
    <w:rsid w:val="60C46D11"/>
    <w:rsid w:val="60EC587A"/>
    <w:rsid w:val="60F53AD7"/>
    <w:rsid w:val="62BC6020"/>
    <w:rsid w:val="63ED494A"/>
    <w:rsid w:val="64CD22CA"/>
    <w:rsid w:val="64ED25B4"/>
    <w:rsid w:val="6578273C"/>
    <w:rsid w:val="68104923"/>
    <w:rsid w:val="69971DA3"/>
    <w:rsid w:val="69AB6EAB"/>
    <w:rsid w:val="69B61E2B"/>
    <w:rsid w:val="6AAC3642"/>
    <w:rsid w:val="6DDB1F9F"/>
    <w:rsid w:val="6DE41198"/>
    <w:rsid w:val="6E594CE2"/>
    <w:rsid w:val="6EAB1751"/>
    <w:rsid w:val="6F9A608C"/>
    <w:rsid w:val="6FB91C73"/>
    <w:rsid w:val="706E5ED0"/>
    <w:rsid w:val="70D34CA6"/>
    <w:rsid w:val="72503BE2"/>
    <w:rsid w:val="72667A1C"/>
    <w:rsid w:val="7271065C"/>
    <w:rsid w:val="72D84A94"/>
    <w:rsid w:val="73D32791"/>
    <w:rsid w:val="741D07B1"/>
    <w:rsid w:val="763F436A"/>
    <w:rsid w:val="76871C91"/>
    <w:rsid w:val="790838FA"/>
    <w:rsid w:val="79981EA8"/>
    <w:rsid w:val="79B76BD7"/>
    <w:rsid w:val="7A84741B"/>
    <w:rsid w:val="7B9B0538"/>
    <w:rsid w:val="7C416BFD"/>
    <w:rsid w:val="7D10425F"/>
    <w:rsid w:val="7D867DDE"/>
    <w:rsid w:val="7EAD6EB9"/>
    <w:rsid w:val="7F44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6"/>
    <w:autoRedefine/>
    <w:qFormat/>
    <w:uiPriority w:val="0"/>
    <w:pPr>
      <w:tabs>
        <w:tab w:val="center" w:pos="4153"/>
        <w:tab w:val="right" w:pos="8306"/>
      </w:tabs>
      <w:snapToGrid w:val="0"/>
      <w:jc w:val="left"/>
    </w:pPr>
    <w:rPr>
      <w:sz w:val="18"/>
      <w:szCs w:val="18"/>
    </w:rPr>
  </w:style>
  <w:style w:type="paragraph" w:styleId="3">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customStyle="1" w:styleId="8">
    <w:name w:val="fontstyle01"/>
    <w:basedOn w:val="6"/>
    <w:autoRedefine/>
    <w:qFormat/>
    <w:uiPriority w:val="0"/>
    <w:rPr>
      <w:rFonts w:ascii="方正小标宋" w:hAnsi="方正小标宋" w:eastAsia="方正小标宋" w:cs="方正小标宋"/>
      <w:color w:val="000000"/>
      <w:sz w:val="36"/>
      <w:szCs w:val="36"/>
    </w:rPr>
  </w:style>
  <w:style w:type="character" w:customStyle="1" w:styleId="9">
    <w:name w:val="fontstyle11"/>
    <w:basedOn w:val="6"/>
    <w:autoRedefine/>
    <w:qFormat/>
    <w:uiPriority w:val="0"/>
    <w:rPr>
      <w:rFonts w:ascii="仿宋_GB2312" w:eastAsia="仿宋_GB2312" w:cs="仿宋_GB2312"/>
      <w:color w:val="000000"/>
      <w:sz w:val="30"/>
      <w:szCs w:val="30"/>
    </w:rPr>
  </w:style>
  <w:style w:type="character" w:customStyle="1" w:styleId="10">
    <w:name w:val="fontstyle31"/>
    <w:basedOn w:val="6"/>
    <w:autoRedefine/>
    <w:qFormat/>
    <w:uiPriority w:val="0"/>
    <w:rPr>
      <w:rFonts w:hint="default" w:ascii="Times New Roman" w:hAnsi="Times New Roman" w:cs="Times New Roman"/>
      <w:color w:val="000000"/>
      <w:sz w:val="30"/>
      <w:szCs w:val="30"/>
    </w:rPr>
  </w:style>
  <w:style w:type="character" w:customStyle="1" w:styleId="11">
    <w:name w:val="fontstyle41"/>
    <w:basedOn w:val="6"/>
    <w:autoRedefine/>
    <w:qFormat/>
    <w:uiPriority w:val="0"/>
    <w:rPr>
      <w:rFonts w:ascii="黑体" w:hAnsi="宋体" w:eastAsia="黑体" w:cs="黑体"/>
      <w:color w:val="000000"/>
      <w:sz w:val="32"/>
      <w:szCs w:val="32"/>
    </w:rPr>
  </w:style>
  <w:style w:type="character" w:customStyle="1" w:styleId="12">
    <w:name w:val="fontstyle51"/>
    <w:basedOn w:val="6"/>
    <w:qFormat/>
    <w:uiPriority w:val="0"/>
    <w:rPr>
      <w:rFonts w:hint="default" w:ascii="Times New Roman" w:hAnsi="Times New Roman" w:cs="Times New Roman"/>
      <w:b/>
      <w:color w:val="000000"/>
      <w:sz w:val="22"/>
      <w:szCs w:val="22"/>
    </w:rPr>
  </w:style>
  <w:style w:type="character" w:customStyle="1" w:styleId="13">
    <w:name w:val="fontstyle21"/>
    <w:basedOn w:val="6"/>
    <w:autoRedefine/>
    <w:qFormat/>
    <w:uiPriority w:val="0"/>
    <w:rPr>
      <w:rFonts w:ascii="仿宋_GB2312" w:eastAsia="仿宋_GB2312" w:cs="仿宋_GB2312"/>
      <w:color w:val="000000"/>
      <w:sz w:val="28"/>
      <w:szCs w:val="28"/>
    </w:rPr>
  </w:style>
  <w:style w:type="paragraph" w:customStyle="1" w:styleId="14">
    <w:name w:val="正文1"/>
    <w:basedOn w:val="1"/>
    <w:qFormat/>
    <w:uiPriority w:val="0"/>
    <w:pPr>
      <w:spacing w:line="560" w:lineRule="exact"/>
      <w:ind w:firstLine="200" w:firstLineChars="200"/>
    </w:pPr>
    <w:rPr>
      <w:rFonts w:ascii="仿宋_GB2312" w:hAnsi="宋体" w:eastAsia="仿宋_GB2312" w:cs="宋体"/>
      <w:sz w:val="30"/>
      <w:szCs w:val="32"/>
    </w:rPr>
  </w:style>
  <w:style w:type="character" w:customStyle="1" w:styleId="15">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6">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Sdwm.ORG</Company>
  <Pages>9</Pages>
  <Words>512</Words>
  <Characters>2919</Characters>
  <Lines>24</Lines>
  <Paragraphs>6</Paragraphs>
  <TotalTime>6</TotalTime>
  <ScaleCrop>false</ScaleCrop>
  <LinksUpToDate>false</LinksUpToDate>
  <CharactersWithSpaces>3425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cp:lastModifiedBy>
  <dcterms:modified xsi:type="dcterms:W3CDTF">2024-04-09T06:03:47Z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4263409B3ABB4075A39C5F794D90412E</vt:lpwstr>
  </property>
</Properties>
</file>