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C7" w:rsidRDefault="00856DC7">
      <w:pPr>
        <w:spacing w:line="360" w:lineRule="auto"/>
        <w:jc w:val="center"/>
        <w:rPr>
          <w:rFonts w:ascii="华文中宋" w:eastAsia="华文中宋" w:hAnsi="华文中宋" w:cstheme="minorBidi"/>
          <w:b/>
          <w:color w:val="FF0000"/>
          <w:spacing w:val="-34"/>
          <w:kern w:val="10"/>
          <w:sz w:val="21"/>
          <w:szCs w:val="21"/>
        </w:rPr>
      </w:pPr>
    </w:p>
    <w:p w:rsidR="00856DC7" w:rsidRDefault="00303CE1">
      <w:pPr>
        <w:spacing w:line="360" w:lineRule="auto"/>
        <w:jc w:val="center"/>
        <w:rPr>
          <w:rFonts w:ascii="华文中宋" w:eastAsia="华文中宋" w:hAnsi="华文中宋" w:cstheme="minorBidi"/>
          <w:b/>
          <w:color w:val="FF0000"/>
          <w:spacing w:val="136"/>
          <w:kern w:val="0"/>
          <w:position w:val="34"/>
          <w:sz w:val="100"/>
          <w:szCs w:val="100"/>
        </w:rPr>
      </w:pPr>
      <w:r>
        <w:rPr>
          <w:rFonts w:ascii="华文中宋" w:eastAsia="华文中宋" w:hAnsi="华文中宋" w:cstheme="minorBidi" w:hint="eastAsia"/>
          <w:b/>
          <w:color w:val="FF0000"/>
          <w:spacing w:val="136"/>
          <w:kern w:val="0"/>
          <w:position w:val="34"/>
          <w:sz w:val="100"/>
          <w:szCs w:val="100"/>
        </w:rPr>
        <w:t>长春开放大学</w:t>
      </w:r>
    </w:p>
    <w:p w:rsidR="00856DC7" w:rsidRDefault="00856DC7">
      <w:pPr>
        <w:spacing w:line="240" w:lineRule="auto"/>
        <w:rPr>
          <w:rFonts w:ascii="仿宋_GB2312" w:hAnsiTheme="minorHAnsi" w:cstheme="minorBidi"/>
          <w:color w:val="000000"/>
          <w:sz w:val="18"/>
          <w:szCs w:val="18"/>
        </w:rPr>
      </w:pPr>
    </w:p>
    <w:p w:rsidR="00856DC7" w:rsidRDefault="00856DC7">
      <w:pPr>
        <w:spacing w:line="240" w:lineRule="auto"/>
        <w:rPr>
          <w:rFonts w:ascii="仿宋_GB2312" w:hAnsiTheme="minorHAnsi" w:cstheme="minorBidi"/>
          <w:color w:val="000000"/>
          <w:sz w:val="18"/>
          <w:szCs w:val="18"/>
        </w:rPr>
      </w:pPr>
    </w:p>
    <w:p w:rsidR="00856DC7" w:rsidRDefault="00856DC7">
      <w:pPr>
        <w:spacing w:line="240" w:lineRule="auto"/>
        <w:ind w:firstLineChars="400" w:firstLine="720"/>
        <w:rPr>
          <w:rFonts w:ascii="仿宋_GB2312" w:hAnsiTheme="minorHAnsi" w:cstheme="minorBidi"/>
          <w:color w:val="000000"/>
          <w:sz w:val="18"/>
          <w:szCs w:val="18"/>
        </w:rPr>
      </w:pPr>
    </w:p>
    <w:p w:rsidR="00856DC7" w:rsidRDefault="00856DC7">
      <w:pPr>
        <w:rPr>
          <w:rFonts w:ascii="仿宋_GB2312"/>
          <w:color w:val="000000"/>
          <w:sz w:val="32"/>
          <w:szCs w:val="24"/>
        </w:rPr>
      </w:pPr>
    </w:p>
    <w:p w:rsidR="00856DC7" w:rsidRDefault="00303CE1">
      <w:pPr>
        <w:jc w:val="center"/>
        <w:rPr>
          <w:rFonts w:ascii="方正小标宋简体" w:eastAsia="方正小标宋简体" w:hAnsi="宋体"/>
          <w:sz w:val="36"/>
          <w:szCs w:val="36"/>
        </w:rPr>
      </w:pPr>
      <w:r>
        <w:rPr>
          <w:rFonts w:ascii="仿宋_GB2312" w:hint="eastAsia"/>
          <w:color w:val="000000"/>
          <w:sz w:val="32"/>
        </w:rPr>
        <w:t>长开大教发</w:t>
      </w:r>
      <w:r>
        <w:rPr>
          <w:rFonts w:ascii="仿宋_GB2312" w:hint="eastAsia"/>
          <w:sz w:val="32"/>
        </w:rPr>
        <w:t>〔2025〕1号              签发人：张辉</w:t>
      </w:r>
    </w:p>
    <w:p w:rsidR="00856DC7" w:rsidRDefault="00303CE1">
      <w:pPr>
        <w:spacing w:line="360" w:lineRule="auto"/>
        <w:jc w:val="center"/>
        <w:rPr>
          <w:rFonts w:ascii="方正小标宋简体" w:eastAsia="方正小标宋简体" w:hAnsi="宋体"/>
          <w:sz w:val="13"/>
          <w:szCs w:val="13"/>
        </w:rPr>
      </w:pPr>
      <w:r>
        <w:rPr>
          <w:rFonts w:asciiTheme="minorHAnsi" w:eastAsiaTheme="minorEastAsia" w:hAnsiTheme="minorHAnsi" w:cstheme="minorBidi" w:hint="eastAsia"/>
          <w:noProof/>
          <w:sz w:val="21"/>
          <w:szCs w:val="24"/>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168910</wp:posOffset>
                </wp:positionV>
                <wp:extent cx="5943600" cy="0"/>
                <wp:effectExtent l="9525" t="9525" r="9525" b="9525"/>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5943600" cy="0"/>
                        </a:xfrm>
                        <a:prstGeom prst="line">
                          <a:avLst/>
                        </a:prstGeom>
                        <a:noFill/>
                        <a:ln w="12700">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1.6pt;margin-top:13.3pt;height:0pt;width:468pt;z-index:251659264;mso-width-relative:page;mso-height-relative:page;" filled="f" stroked="t" coordsize="21600,21600" o:gfxdata="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ykGD1gAAAAkBAAAPAAAAAAAAAAEAIAAAACIAAABkcnMvZG93bnJldi54bWxQSwECFAAU&#10;AAAACACHTuJANFZ/vPMBAADIAwAADgAAAAAAAAABACAAAAAlAQAAZHJzL2Uyb0RvYy54bWxQSwUG&#10;AAAAAAYABgBZAQAAigUAAAAA&#10;">
                <v:fill on="f" focussize="0,0"/>
                <v:stroke weight="1pt" color="#FF0000" joinstyle="round"/>
                <v:imagedata o:title=""/>
                <o:lock v:ext="edit" aspectratio="t"/>
              </v:line>
            </w:pict>
          </mc:Fallback>
        </mc:AlternateContent>
      </w:r>
    </w:p>
    <w:p w:rsidR="00856DC7" w:rsidRDefault="00303CE1">
      <w:pPr>
        <w:spacing w:line="360" w:lineRule="auto"/>
        <w:jc w:val="center"/>
        <w:rPr>
          <w:rFonts w:ascii="方正小标宋简体" w:eastAsia="方正小标宋简体" w:hAnsi="宋体"/>
          <w:b/>
          <w:sz w:val="44"/>
          <w:szCs w:val="44"/>
        </w:rPr>
      </w:pPr>
      <w:r>
        <w:rPr>
          <w:rFonts w:ascii="方正小标宋简体" w:eastAsia="方正小标宋简体" w:hAnsi="宋体" w:hint="eastAsia"/>
          <w:b/>
          <w:sz w:val="44"/>
          <w:szCs w:val="44"/>
        </w:rPr>
        <w:t>关于2025春季学期</w:t>
      </w:r>
    </w:p>
    <w:p w:rsidR="00856DC7" w:rsidRDefault="00303CE1">
      <w:pPr>
        <w:spacing w:line="6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开放教育课程教学工作安排的通知</w:t>
      </w:r>
    </w:p>
    <w:p w:rsidR="00856DC7" w:rsidRDefault="00856DC7">
      <w:pPr>
        <w:spacing w:line="240" w:lineRule="auto"/>
        <w:jc w:val="center"/>
        <w:rPr>
          <w:rFonts w:ascii="仿宋" w:eastAsia="仿宋" w:hAnsi="仿宋"/>
          <w:sz w:val="32"/>
          <w:szCs w:val="32"/>
        </w:rPr>
      </w:pPr>
    </w:p>
    <w:p w:rsidR="00856DC7" w:rsidRDefault="00303CE1">
      <w:pPr>
        <w:adjustRightInd w:val="0"/>
        <w:snapToGrid w:val="0"/>
        <w:spacing w:line="360" w:lineRule="auto"/>
        <w:jc w:val="left"/>
        <w:rPr>
          <w:rFonts w:ascii="仿宋_GB2312" w:hAnsi="仿宋_GB2312" w:cs="仿宋_GB2312"/>
          <w:sz w:val="32"/>
          <w:szCs w:val="32"/>
        </w:rPr>
      </w:pPr>
      <w:r>
        <w:rPr>
          <w:rFonts w:ascii="仿宋_GB2312" w:hAnsi="仿宋_GB2312" w:cs="仿宋_GB2312" w:hint="eastAsia"/>
          <w:sz w:val="32"/>
          <w:szCs w:val="32"/>
        </w:rPr>
        <w:t>各教学系、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、各学习中心：</w:t>
      </w:r>
    </w:p>
    <w:p w:rsidR="00856DC7" w:rsidRDefault="00303CE1">
      <w:pPr>
        <w:adjustRightInd w:val="0"/>
        <w:snapToGrid w:val="0"/>
        <w:spacing w:line="360" w:lineRule="auto"/>
        <w:ind w:firstLine="645"/>
        <w:jc w:val="left"/>
        <w:rPr>
          <w:rFonts w:ascii="仿宋_GB2312" w:hAnsi="仿宋_GB2312" w:cs="仿宋_GB2312"/>
          <w:color w:val="000000"/>
          <w:sz w:val="32"/>
          <w:szCs w:val="32"/>
        </w:rPr>
      </w:pPr>
      <w:r>
        <w:rPr>
          <w:rFonts w:ascii="仿宋_GB2312" w:hAnsi="仿宋_GB2312" w:cs="仿宋_GB2312" w:hint="eastAsia"/>
          <w:sz w:val="32"/>
          <w:szCs w:val="32"/>
        </w:rPr>
        <w:t>为切实推进学校开放教育高质量发展,加强</w:t>
      </w:r>
      <w:proofErr w:type="gramStart"/>
      <w:r>
        <w:rPr>
          <w:rFonts w:ascii="仿宋_GB2312" w:hAnsi="仿宋_GB2312" w:cs="仿宋_GB2312" w:hint="eastAsia"/>
          <w:sz w:val="32"/>
          <w:szCs w:val="32"/>
        </w:rPr>
        <w:t>数智技术</w:t>
      </w:r>
      <w:proofErr w:type="gramEnd"/>
      <w:r>
        <w:rPr>
          <w:rFonts w:ascii="仿宋_GB2312" w:hAnsi="仿宋_GB2312" w:cs="仿宋_GB2312" w:hint="eastAsia"/>
          <w:sz w:val="32"/>
          <w:szCs w:val="32"/>
        </w:rPr>
        <w:t>赋能教育教学过程管理，本学期以国家开放大学《数智赋能一体化协同推进开放大学教育教学综合改革实施意见》为导向，深化“两堂双环双互动”线上线下混合式教学模式,强化应用型人才培养特色，全面提升教育教学质量和办学水平。根据《国家开放大学开放教育教学过程管理规范(试行)》《长春开放大学开放教育教学过程管理规范(试行)》要求，</w:t>
      </w:r>
      <w:r>
        <w:rPr>
          <w:rFonts w:ascii="仿宋_GB2312" w:hAnsi="仿宋_GB2312" w:cs="仿宋_GB2312" w:hint="eastAsia"/>
          <w:color w:val="000000"/>
          <w:sz w:val="32"/>
          <w:szCs w:val="32"/>
        </w:rPr>
        <w:t>将</w:t>
      </w:r>
      <w:r>
        <w:rPr>
          <w:rFonts w:ascii="仿宋_GB2312" w:hAnsi="仿宋_GB2312" w:cs="仿宋_GB2312" w:hint="eastAsia"/>
          <w:sz w:val="32"/>
          <w:szCs w:val="32"/>
        </w:rPr>
        <w:t>我校</w:t>
      </w:r>
      <w:r>
        <w:rPr>
          <w:rFonts w:ascii="仿宋_GB2312" w:hAnsi="仿宋_GB2312" w:cs="仿宋_GB2312" w:hint="eastAsia"/>
          <w:color w:val="000000"/>
          <w:sz w:val="32"/>
          <w:szCs w:val="32"/>
        </w:rPr>
        <w:t>2025春季学期教学工作相关事宜通知如下：</w:t>
      </w:r>
    </w:p>
    <w:p w:rsidR="00856DC7" w:rsidRDefault="00303CE1">
      <w:pPr>
        <w:pStyle w:val="a8"/>
        <w:numPr>
          <w:ilvl w:val="0"/>
          <w:numId w:val="1"/>
        </w:numPr>
        <w:adjustRightInd w:val="0"/>
        <w:snapToGrid w:val="0"/>
        <w:spacing w:line="360" w:lineRule="auto"/>
        <w:ind w:firstLineChars="0"/>
        <w:jc w:val="left"/>
        <w:rPr>
          <w:rFonts w:ascii="黑体" w:eastAsia="黑体" w:hAnsi="黑体" w:cs="仿宋_GB2312"/>
          <w:sz w:val="32"/>
          <w:szCs w:val="32"/>
        </w:rPr>
      </w:pPr>
      <w:r>
        <w:rPr>
          <w:rFonts w:ascii="黑体" w:eastAsia="黑体" w:hAnsi="黑体" w:cs="仿宋_GB2312" w:hint="eastAsia"/>
          <w:sz w:val="32"/>
          <w:szCs w:val="32"/>
        </w:rPr>
        <w:t>教学准备工作</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教学准备包括专业人才培养方案制定、课程教学大纲和</w:t>
      </w:r>
      <w:r>
        <w:rPr>
          <w:rFonts w:ascii="仿宋_GB2312" w:hAnsi="仿宋_GB2312" w:cs="仿宋_GB2312" w:hint="eastAsia"/>
          <w:sz w:val="32"/>
          <w:szCs w:val="32"/>
        </w:rPr>
        <w:lastRenderedPageBreak/>
        <w:t>课程设计方案制定、课程教学安排、课程资源建设、网络教学团队组建、教师的配置与培训、实践教学设计及网上课程资源部署等环节。各教学系、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根据指导性专业人才培养方案制定符合长春地区实际需求的、以培养应用型人才为主的实施性人才培养方案和操作性人才培养方案，各学习中心一体执行，推进以岗位胜任力为导向的1234人才培养模式改革。</w:t>
      </w:r>
    </w:p>
    <w:p w:rsidR="00856DC7" w:rsidRDefault="00303CE1">
      <w:pPr>
        <w:adjustRightInd w:val="0"/>
        <w:snapToGrid w:val="0"/>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根据课程设计方案制定课程实施细则，由课程责任教师（主持教师）负责制定并及时更新，非统设选修课编写课程教学大纲、课程设计方案，由该课程主持教师制定，课程所在教学系组织研讨、审定，于开课前在一网教学平台发布并报课程所在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备案。各学习中心须依据《国家开放大学开放教育教学过程管理规范(试行)》《长春开放大学开放教育教学过程管理规范(试行)》要求，落实各教学准备环节，确保教学顺利组织实施。</w:t>
      </w:r>
    </w:p>
    <w:p w:rsidR="00856DC7" w:rsidRDefault="00303CE1">
      <w:pPr>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二、教学组织实施工作</w:t>
      </w:r>
    </w:p>
    <w:p w:rsidR="00856DC7" w:rsidRDefault="00303CE1">
      <w:pPr>
        <w:pStyle w:val="a8"/>
        <w:numPr>
          <w:ilvl w:val="0"/>
          <w:numId w:val="2"/>
        </w:numPr>
        <w:spacing w:line="360" w:lineRule="auto"/>
        <w:ind w:firstLineChars="0"/>
        <w:rPr>
          <w:rFonts w:ascii="楷体" w:eastAsia="楷体" w:hAnsi="楷体" w:cs="仿宋_GB2312"/>
          <w:sz w:val="32"/>
          <w:szCs w:val="32"/>
        </w:rPr>
      </w:pPr>
      <w:r>
        <w:rPr>
          <w:rFonts w:ascii="楷体" w:eastAsia="楷体" w:hAnsi="楷体" w:cs="仿宋_GB2312" w:hint="eastAsia"/>
          <w:sz w:val="32"/>
          <w:szCs w:val="32"/>
        </w:rPr>
        <w:t>入学教育</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入学教育是落实立德树人根本任务、保证人才培养质量的重要教学环节。入学教育包括思想道德教育、专业发展教育、学习方法和途径教育、信息技术教育、心理健康教育、国家安全教育、创新创业教育等。各学习中心可通过“开学第一课”、入学教育课程及活动等形式开展入学教育。</w:t>
      </w:r>
    </w:p>
    <w:p w:rsidR="00856DC7" w:rsidRDefault="00303CE1">
      <w:pPr>
        <w:pStyle w:val="a8"/>
        <w:numPr>
          <w:ilvl w:val="0"/>
          <w:numId w:val="2"/>
        </w:numPr>
        <w:spacing w:line="360" w:lineRule="auto"/>
        <w:ind w:firstLineChars="0"/>
        <w:rPr>
          <w:rFonts w:ascii="楷体" w:eastAsia="楷体" w:hAnsi="楷体"/>
          <w:sz w:val="32"/>
          <w:szCs w:val="32"/>
        </w:rPr>
      </w:pPr>
      <w:proofErr w:type="gramStart"/>
      <w:r>
        <w:rPr>
          <w:rFonts w:ascii="楷体" w:eastAsia="楷体" w:hAnsi="楷体" w:hint="eastAsia"/>
          <w:sz w:val="32"/>
          <w:szCs w:val="32"/>
        </w:rPr>
        <w:lastRenderedPageBreak/>
        <w:t>思政课程</w:t>
      </w:r>
      <w:proofErr w:type="gramEnd"/>
      <w:r>
        <w:rPr>
          <w:rFonts w:ascii="楷体" w:eastAsia="楷体" w:hAnsi="楷体" w:hint="eastAsia"/>
          <w:sz w:val="32"/>
          <w:szCs w:val="32"/>
        </w:rPr>
        <w:t>与</w:t>
      </w:r>
      <w:proofErr w:type="gramStart"/>
      <w:r>
        <w:rPr>
          <w:rFonts w:ascii="楷体" w:eastAsia="楷体" w:hAnsi="楷体" w:hint="eastAsia"/>
          <w:sz w:val="32"/>
          <w:szCs w:val="32"/>
        </w:rPr>
        <w:t>课程思政建设</w:t>
      </w:r>
      <w:proofErr w:type="gramEnd"/>
    </w:p>
    <w:p w:rsidR="00856DC7" w:rsidRDefault="00303CE1">
      <w:pPr>
        <w:spacing w:line="360" w:lineRule="auto"/>
        <w:ind w:firstLineChars="200" w:firstLine="640"/>
        <w:rPr>
          <w:rFonts w:ascii="仿宋_GB2312"/>
          <w:sz w:val="32"/>
          <w:szCs w:val="32"/>
        </w:rPr>
      </w:pPr>
      <w:r>
        <w:rPr>
          <w:rFonts w:ascii="仿宋_GB2312" w:hint="eastAsia"/>
          <w:sz w:val="32"/>
          <w:szCs w:val="32"/>
        </w:rPr>
        <w:t>根据《国家开放大学关于推进课程思政建设的若干意见》（</w:t>
      </w:r>
      <w:proofErr w:type="gramStart"/>
      <w:r>
        <w:rPr>
          <w:rFonts w:ascii="仿宋_GB2312" w:hint="eastAsia"/>
          <w:sz w:val="32"/>
          <w:szCs w:val="32"/>
        </w:rPr>
        <w:t>国开教〔2023〕</w:t>
      </w:r>
      <w:proofErr w:type="gramEnd"/>
      <w:r>
        <w:rPr>
          <w:rFonts w:ascii="仿宋_GB2312" w:hint="eastAsia"/>
          <w:sz w:val="32"/>
          <w:szCs w:val="32"/>
        </w:rPr>
        <w:t>1 号）《国家开放大学关于推进习近平新时代中国特色社会主义思想和党的二十大精神进教材、进课堂、进头脑的工作通知》等文件精神，教学中落实以“立德树人”为根本的</w:t>
      </w:r>
      <w:proofErr w:type="gramStart"/>
      <w:r>
        <w:rPr>
          <w:rFonts w:ascii="仿宋_GB2312" w:hint="eastAsia"/>
          <w:sz w:val="32"/>
          <w:szCs w:val="32"/>
        </w:rPr>
        <w:t>思政教育</w:t>
      </w:r>
      <w:proofErr w:type="gramEnd"/>
      <w:r>
        <w:rPr>
          <w:rFonts w:ascii="仿宋_GB2312" w:hint="eastAsia"/>
          <w:sz w:val="32"/>
          <w:szCs w:val="32"/>
        </w:rPr>
        <w:t>理念，深入发掘各类课程的思想政治教育资源，在面授教学、直播教学、网上实时教学中融入</w:t>
      </w:r>
      <w:proofErr w:type="gramStart"/>
      <w:r>
        <w:rPr>
          <w:rFonts w:ascii="仿宋_GB2312" w:hint="eastAsia"/>
          <w:sz w:val="32"/>
          <w:szCs w:val="32"/>
        </w:rPr>
        <w:t>思政教育</w:t>
      </w:r>
      <w:proofErr w:type="gramEnd"/>
      <w:r>
        <w:rPr>
          <w:rFonts w:ascii="仿宋_GB2312" w:hint="eastAsia"/>
          <w:sz w:val="32"/>
          <w:szCs w:val="32"/>
        </w:rPr>
        <w:t>元素，将</w:t>
      </w:r>
      <w:proofErr w:type="gramStart"/>
      <w:r>
        <w:rPr>
          <w:rFonts w:ascii="仿宋_GB2312" w:hint="eastAsia"/>
          <w:sz w:val="32"/>
          <w:szCs w:val="32"/>
        </w:rPr>
        <w:t>思政教育</w:t>
      </w:r>
      <w:proofErr w:type="gramEnd"/>
      <w:r>
        <w:rPr>
          <w:rFonts w:ascii="仿宋_GB2312" w:hint="eastAsia"/>
          <w:sz w:val="32"/>
          <w:szCs w:val="32"/>
        </w:rPr>
        <w:t>与专业知识深度融合。</w:t>
      </w:r>
    </w:p>
    <w:p w:rsidR="00856DC7" w:rsidRDefault="00303CE1">
      <w:pPr>
        <w:spacing w:line="360" w:lineRule="auto"/>
        <w:ind w:firstLineChars="200" w:firstLine="640"/>
        <w:rPr>
          <w:rFonts w:ascii="楷体" w:eastAsia="楷体" w:hAnsi="楷体"/>
          <w:sz w:val="32"/>
          <w:szCs w:val="32"/>
        </w:rPr>
      </w:pPr>
      <w:r>
        <w:rPr>
          <w:rFonts w:ascii="楷体" w:eastAsia="楷体" w:hAnsi="楷体" w:hint="eastAsia"/>
          <w:sz w:val="32"/>
          <w:szCs w:val="32"/>
        </w:rPr>
        <w:t>（三）面授教学</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各学习中心按《长春广播电视大学面授课教学管理办法》要求，结合实际制定面授教学管理规定，组织好面授教学，做好学习支持服务。从2025春季学期起，在落实学校“两堂双环-双互动”教学运行模式的期</w:t>
      </w:r>
      <w:proofErr w:type="gramStart"/>
      <w:r>
        <w:rPr>
          <w:rFonts w:ascii="仿宋_GB2312" w:hAnsi="仿宋_GB2312" w:cs="仿宋_GB2312" w:hint="eastAsia"/>
          <w:sz w:val="32"/>
          <w:szCs w:val="32"/>
        </w:rPr>
        <w:t>初导学</w:t>
      </w:r>
      <w:proofErr w:type="gramEnd"/>
      <w:r>
        <w:rPr>
          <w:rFonts w:ascii="仿宋_GB2312" w:hAnsi="仿宋_GB2312" w:cs="仿宋_GB2312" w:hint="eastAsia"/>
          <w:sz w:val="32"/>
          <w:szCs w:val="32"/>
        </w:rPr>
        <w:t>课和期末复习课以外，根据课程性质，在面授课程与直播课程适当增加1-2节课专题辅导课，不断提升导学、助学质量。3月</w:t>
      </w:r>
      <w:r>
        <w:rPr>
          <w:rFonts w:ascii="仿宋_GB2312" w:hAnsi="仿宋_GB2312" w:cs="仿宋_GB2312"/>
          <w:sz w:val="32"/>
          <w:szCs w:val="32"/>
        </w:rPr>
        <w:t>15</w:t>
      </w:r>
      <w:r>
        <w:rPr>
          <w:rFonts w:ascii="仿宋_GB2312" w:hAnsi="仿宋_GB2312" w:cs="仿宋_GB2312" w:hint="eastAsia"/>
          <w:sz w:val="32"/>
          <w:szCs w:val="32"/>
        </w:rPr>
        <w:t>日前将课程教学安排表（见附件1）交给教务科研处。</w:t>
      </w:r>
    </w:p>
    <w:p w:rsidR="00856DC7" w:rsidRDefault="00303CE1">
      <w:pPr>
        <w:spacing w:line="360" w:lineRule="auto"/>
        <w:ind w:firstLineChars="200" w:firstLine="640"/>
        <w:rPr>
          <w:rFonts w:ascii="仿宋_GB2312" w:eastAsia="仿宋" w:hAnsi="仿宋_GB2312" w:cs="仿宋_GB2312"/>
          <w:sz w:val="32"/>
          <w:szCs w:val="32"/>
        </w:rPr>
      </w:pPr>
      <w:r>
        <w:rPr>
          <w:rFonts w:ascii="仿宋_GB2312" w:hAnsi="仿宋_GB2312" w:cs="仿宋_GB2312" w:hint="eastAsia"/>
          <w:sz w:val="32"/>
          <w:szCs w:val="32"/>
        </w:rPr>
        <w:t>辅导教师认真</w:t>
      </w:r>
      <w:proofErr w:type="gramStart"/>
      <w:r>
        <w:rPr>
          <w:rFonts w:ascii="仿宋_GB2312" w:hAnsi="仿宋_GB2312" w:cs="仿宋_GB2312" w:hint="eastAsia"/>
          <w:sz w:val="32"/>
          <w:szCs w:val="32"/>
        </w:rPr>
        <w:t>准备面授课</w:t>
      </w:r>
      <w:proofErr w:type="gramEnd"/>
      <w:r>
        <w:rPr>
          <w:rFonts w:ascii="仿宋_GB2312" w:hAnsi="仿宋_GB2312" w:cs="仿宋_GB2312" w:hint="eastAsia"/>
          <w:sz w:val="32"/>
          <w:szCs w:val="32"/>
        </w:rPr>
        <w:t>，</w:t>
      </w:r>
      <w:r>
        <w:rPr>
          <w:rFonts w:ascii="仿宋_GB2312" w:hint="eastAsia"/>
          <w:sz w:val="32"/>
          <w:szCs w:val="32"/>
        </w:rPr>
        <w:t>尽量避免系统的讲授，重在帮助学生建立学科的知识结构，培养学生自主学习能力，可通过案例式、研讨式、专题式等形式进行面授教学。</w:t>
      </w:r>
      <w:r>
        <w:rPr>
          <w:rFonts w:ascii="仿宋_GB2312" w:hAnsi="仿宋_GB2312" w:cs="仿宋_GB2312" w:hint="eastAsia"/>
          <w:sz w:val="32"/>
          <w:szCs w:val="32"/>
        </w:rPr>
        <w:t>各学习中心认真组织完成面授教学，并做好教师和学生的考勤，</w:t>
      </w:r>
      <w:r>
        <w:rPr>
          <w:rFonts w:ascii="仿宋" w:eastAsia="仿宋" w:hAnsi="仿宋" w:cs="仿宋_GB2312" w:hint="eastAsia"/>
          <w:sz w:val="32"/>
          <w:szCs w:val="32"/>
        </w:rPr>
        <w:t>学校对各学习中心面授课上课情况进行不定期检查。</w:t>
      </w:r>
    </w:p>
    <w:p w:rsidR="00856DC7" w:rsidRDefault="00303CE1">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（四）网上教学</w:t>
      </w:r>
    </w:p>
    <w:p w:rsidR="00856DC7" w:rsidRDefault="00303CE1">
      <w:pPr>
        <w:spacing w:line="360" w:lineRule="auto"/>
        <w:ind w:firstLineChars="200" w:firstLine="640"/>
        <w:jc w:val="left"/>
        <w:rPr>
          <w:rFonts w:ascii="仿宋_GB2312" w:hAnsi="仿宋_GB2312" w:cs="仿宋_GB2312"/>
          <w:sz w:val="32"/>
          <w:szCs w:val="32"/>
        </w:rPr>
      </w:pPr>
      <w:r>
        <w:rPr>
          <w:rFonts w:ascii="仿宋_GB2312" w:cs="仿宋_GB2312" w:hint="eastAsia"/>
          <w:sz w:val="32"/>
          <w:szCs w:val="32"/>
          <w:lang w:bidi="ar"/>
        </w:rPr>
        <w:lastRenderedPageBreak/>
        <w:t>2025春季学期，网上教学工作基于国家开放大学学习网（one.ouchn.cn）组织与实施</w:t>
      </w:r>
      <w:r>
        <w:rPr>
          <w:rFonts w:ascii="仿宋_GB2312" w:hAnsi="仿宋_GB2312" w:cs="仿宋_GB2312" w:hint="eastAsia"/>
          <w:sz w:val="32"/>
          <w:szCs w:val="32"/>
        </w:rPr>
        <w:t>。各学习中心加强国开学习网的教学组织和应用，进一步明确相关部门工作职责、业务流程与工作标准，建立网上教学工作考核机制。</w:t>
      </w:r>
      <w:r>
        <w:rPr>
          <w:rFonts w:ascii="仿宋_GB2312" w:hAnsi="仿宋_GB2312" w:cs="仿宋_GB2312"/>
          <w:sz w:val="32"/>
          <w:szCs w:val="32"/>
        </w:rPr>
        <w:t xml:space="preserve"> </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学习中心严格落实《长春开放大学开放教育网上教学工作规范》及网上教学考核规定，组织学生参加网上学习与实时教学，达到学习网基础数据要求。进一步增强教师、教学管理人员、技术支持人员的服务意识和责任意识，做好网上教学相关的引导、督促等工作。同时积极组织教师和学生参加国开各教学部直播课堂，具体场次时间</w:t>
      </w:r>
      <w:proofErr w:type="gramStart"/>
      <w:r>
        <w:rPr>
          <w:rFonts w:ascii="仿宋_GB2312" w:hAnsi="仿宋_GB2312" w:cs="仿宋_GB2312" w:hint="eastAsia"/>
          <w:sz w:val="32"/>
          <w:szCs w:val="32"/>
        </w:rPr>
        <w:t>安排见国开</w:t>
      </w:r>
      <w:proofErr w:type="gramEnd"/>
      <w:r>
        <w:rPr>
          <w:rFonts w:ascii="仿宋_GB2312" w:hAnsi="仿宋_GB2312" w:cs="仿宋_GB2312" w:hint="eastAsia"/>
          <w:sz w:val="32"/>
          <w:szCs w:val="32"/>
        </w:rPr>
        <w:t>学习网直播课堂安排表。</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本学期学校继续面向全系统开展直播教学，各学习中心要积极组织学生收看课程直播教学。直播课程的具体时间安排见教务科研处通知。</w:t>
      </w:r>
    </w:p>
    <w:p w:rsidR="00856DC7" w:rsidRDefault="00303CE1">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（五）期末考试辅导工作安排</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期末考试考前辅导教学（以下简称“考前辅导”）工作，包括总部统一考试课程和长春分部考试课程。</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1．国开总部统一考试课程考前辅导</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除采用 100%形成性考核的课程外，国开课程主持教师在第 13 周前在国开学习网课程首页“期末考试辅导”章节</w:t>
      </w:r>
      <w:proofErr w:type="gramStart"/>
      <w:r>
        <w:rPr>
          <w:rFonts w:ascii="仿宋_GB2312" w:hAnsi="仿宋_GB2312" w:cs="仿宋_GB2312" w:hint="eastAsia"/>
          <w:sz w:val="32"/>
          <w:szCs w:val="32"/>
        </w:rPr>
        <w:t>下发布</w:t>
      </w:r>
      <w:proofErr w:type="gramEnd"/>
      <w:r>
        <w:rPr>
          <w:rFonts w:ascii="仿宋_GB2312" w:hAnsi="仿宋_GB2312" w:cs="仿宋_GB2312" w:hint="eastAsia"/>
          <w:sz w:val="32"/>
          <w:szCs w:val="32"/>
        </w:rPr>
        <w:t>期末考试复习资料和适量模拟练习试题（含参考答案），第 17 周前开展考前辅导教学活动。课程责任教师、</w:t>
      </w:r>
      <w:r>
        <w:rPr>
          <w:rFonts w:ascii="仿宋_GB2312" w:hAnsi="仿宋_GB2312" w:cs="仿宋_GB2312" w:hint="eastAsia"/>
          <w:sz w:val="32"/>
          <w:szCs w:val="32"/>
        </w:rPr>
        <w:lastRenderedPageBreak/>
        <w:t>辅导教师或班主任须及时通知学生参加考前辅导。</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若课程主持教师未按要求提供考前辅导教学，课程责任</w:t>
      </w:r>
    </w:p>
    <w:p w:rsidR="00856DC7" w:rsidRDefault="00303CE1">
      <w:pPr>
        <w:spacing w:line="360" w:lineRule="auto"/>
        <w:rPr>
          <w:rFonts w:ascii="仿宋_GB2312" w:hAnsi="仿宋_GB2312" w:cs="仿宋_GB2312"/>
          <w:sz w:val="32"/>
          <w:szCs w:val="32"/>
        </w:rPr>
      </w:pPr>
      <w:r>
        <w:rPr>
          <w:rFonts w:ascii="仿宋_GB2312" w:hAnsi="仿宋_GB2312" w:cs="仿宋_GB2312" w:hint="eastAsia"/>
          <w:sz w:val="32"/>
          <w:szCs w:val="32"/>
        </w:rPr>
        <w:t>教师、课程辅导教师或班主任可通过国开学习网预留信息及时与课程主持教师沟通联系，或者联系总部教务部教学过程管理科协调处理。</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2．长春分部考试课程考前辅导</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长春分部主持教师、课程责任教师在国开学习网“长春分部自建资源区”设立“期末复习”栏目，第 13 周前发布具有针对性、指导性的期末考试复习资料和适量模拟练习试题（含参考答案），并通过直播教学进行考前辅导，对考试形式、考试题型题量、</w:t>
      </w:r>
      <w:proofErr w:type="gramStart"/>
      <w:r>
        <w:rPr>
          <w:rFonts w:ascii="仿宋_GB2312" w:hAnsi="仿宋_GB2312" w:cs="仿宋_GB2312" w:hint="eastAsia"/>
          <w:sz w:val="32"/>
          <w:szCs w:val="32"/>
        </w:rPr>
        <w:t>考试重</w:t>
      </w:r>
      <w:proofErr w:type="gramEnd"/>
      <w:r>
        <w:rPr>
          <w:rFonts w:ascii="仿宋_GB2312" w:hAnsi="仿宋_GB2312" w:cs="仿宋_GB2312" w:hint="eastAsia"/>
          <w:sz w:val="32"/>
          <w:szCs w:val="32"/>
        </w:rPr>
        <w:t>难点、如何复习备考等进行说明。各学习中心辅导教师认真做好考前辅导工作。</w:t>
      </w:r>
    </w:p>
    <w:p w:rsidR="00856DC7" w:rsidRDefault="00303CE1">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（六）网络教学团队组建及运行</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、学习中心加强网络教学团队建设，课程责任教师负责教学实施团队的建设规划、组织教学运行、并与课程教学核心团队的成员建立日常的教学业务联系，积极组织课程团队成员开展课程网络教学工作。</w:t>
      </w:r>
    </w:p>
    <w:p w:rsidR="00856DC7" w:rsidRDefault="00303CE1">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学校组建考核小组按《长春开放大学网络教学团队考核工作细则》对我校2</w:t>
      </w:r>
      <w:r>
        <w:rPr>
          <w:rFonts w:ascii="仿宋" w:eastAsia="仿宋" w:hAnsi="仿宋" w:cs="仿宋"/>
          <w:sz w:val="32"/>
          <w:szCs w:val="32"/>
        </w:rPr>
        <w:t>024</w:t>
      </w:r>
      <w:r>
        <w:rPr>
          <w:rFonts w:ascii="仿宋" w:eastAsia="仿宋" w:hAnsi="仿宋" w:cs="仿宋" w:hint="eastAsia"/>
          <w:sz w:val="32"/>
          <w:szCs w:val="32"/>
        </w:rPr>
        <w:t>年网络教学团队开展情况进行考核。</w:t>
      </w:r>
    </w:p>
    <w:p w:rsidR="00856DC7" w:rsidRDefault="00303CE1">
      <w:pPr>
        <w:spacing w:line="360" w:lineRule="auto"/>
        <w:ind w:firstLineChars="200" w:firstLine="640"/>
        <w:jc w:val="left"/>
        <w:rPr>
          <w:rFonts w:ascii="楷体" w:eastAsia="楷体" w:hAnsi="楷体" w:cs="仿宋_GB2312"/>
          <w:sz w:val="32"/>
          <w:szCs w:val="32"/>
        </w:rPr>
      </w:pPr>
      <w:r>
        <w:rPr>
          <w:rFonts w:ascii="楷体" w:eastAsia="楷体" w:hAnsi="楷体" w:cs="仿宋_GB2312" w:hint="eastAsia"/>
          <w:sz w:val="32"/>
          <w:szCs w:val="32"/>
        </w:rPr>
        <w:t>（七）实践教学</w:t>
      </w:r>
    </w:p>
    <w:p w:rsidR="00856DC7" w:rsidRDefault="00303CE1">
      <w:pPr>
        <w:spacing w:line="360" w:lineRule="auto"/>
        <w:ind w:firstLineChars="250" w:firstLine="800"/>
        <w:jc w:val="left"/>
        <w:rPr>
          <w:rFonts w:ascii="仿宋_GB2312" w:hAnsi="仿宋_GB2312" w:cs="仿宋_GB2312"/>
          <w:sz w:val="32"/>
          <w:szCs w:val="32"/>
        </w:rPr>
      </w:pPr>
      <w:r>
        <w:rPr>
          <w:rFonts w:ascii="仿宋_GB2312" w:hAnsi="仿宋_GB2312" w:cs="仿宋_GB2312" w:hint="eastAsia"/>
          <w:sz w:val="32"/>
          <w:szCs w:val="32"/>
        </w:rPr>
        <w:t>实践教学包括课程实践和综合实践，综合实践分为社会实践和毕业论文（设计、作业）。各教学系、学习中心按</w:t>
      </w:r>
      <w:r>
        <w:rPr>
          <w:rFonts w:ascii="仿宋_GB2312" w:hAnsi="仿宋_GB2312" w:cs="仿宋_GB2312" w:hint="eastAsia"/>
          <w:sz w:val="32"/>
          <w:szCs w:val="32"/>
        </w:rPr>
        <w:lastRenderedPageBreak/>
        <w:t>学校综合实践环节工作要求开展实践教学，积极落实课程实践教学。</w:t>
      </w:r>
    </w:p>
    <w:p w:rsidR="00856DC7" w:rsidRDefault="00303CE1">
      <w:pPr>
        <w:spacing w:line="360" w:lineRule="auto"/>
        <w:ind w:firstLineChars="250" w:firstLine="800"/>
        <w:jc w:val="left"/>
        <w:rPr>
          <w:rFonts w:ascii="楷体" w:eastAsia="楷体" w:hAnsi="楷体" w:cs="仿宋_GB2312"/>
          <w:sz w:val="32"/>
          <w:szCs w:val="32"/>
        </w:rPr>
      </w:pPr>
      <w:r>
        <w:rPr>
          <w:rFonts w:ascii="楷体" w:eastAsia="楷体" w:hAnsi="楷体" w:cs="仿宋_GB2312" w:hint="eastAsia"/>
          <w:sz w:val="32"/>
          <w:szCs w:val="32"/>
        </w:rPr>
        <w:t>（八）教研活动</w:t>
      </w:r>
    </w:p>
    <w:p w:rsidR="00856DC7" w:rsidRDefault="00303CE1">
      <w:pPr>
        <w:spacing w:line="360" w:lineRule="auto"/>
        <w:ind w:firstLineChars="250" w:firstLine="800"/>
        <w:jc w:val="left"/>
        <w:rPr>
          <w:rFonts w:ascii="仿宋_GB2312" w:hAnsi="仿宋_GB2312" w:cs="仿宋_GB2312"/>
          <w:sz w:val="32"/>
          <w:szCs w:val="32"/>
        </w:rPr>
      </w:pPr>
      <w:r>
        <w:rPr>
          <w:rFonts w:ascii="仿宋_GB2312" w:hAnsi="仿宋_GB2312" w:cs="仿宋_GB2312" w:hint="eastAsia"/>
          <w:sz w:val="32"/>
          <w:szCs w:val="32"/>
        </w:rPr>
        <w:t>教研活动分为专业教研和课程教研，专业教研包括学科前沿讲座、专业人才培养方案研讨、实践教学研讨、毕业论文（设计、作业）研讨、专业教学改革研讨等；课程教研包括学科学术研讨、学生学习需求和学习目标研讨、课程重点内容研讨、课程教学存在的问题及改进措施研讨、课程学习活动及课程实践教学研讨、课程考核评价研讨、课程教学经验总结等，由课程责任教师根据课程教学情况合理组织安排。</w:t>
      </w:r>
    </w:p>
    <w:p w:rsidR="00856DC7" w:rsidRDefault="00303CE1">
      <w:pPr>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各教学系、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制订教研活动方案，面向全系统开展教研活动，各学习中心组织辅导教师积极参加学校组织的教研活动。</w:t>
      </w:r>
    </w:p>
    <w:p w:rsidR="00856DC7" w:rsidRDefault="00303CE1">
      <w:pPr>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各教学系、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、学习中心组织教师和学生参加国开各教学部教学（教研）活动，具体场次时间</w:t>
      </w:r>
      <w:proofErr w:type="gramStart"/>
      <w:r>
        <w:rPr>
          <w:rFonts w:ascii="仿宋_GB2312" w:hAnsi="仿宋_GB2312" w:cs="仿宋_GB2312" w:hint="eastAsia"/>
          <w:sz w:val="32"/>
          <w:szCs w:val="32"/>
        </w:rPr>
        <w:t>安排见国开</w:t>
      </w:r>
      <w:proofErr w:type="gramEnd"/>
      <w:r>
        <w:rPr>
          <w:rFonts w:ascii="仿宋_GB2312" w:hAnsi="仿宋_GB2312" w:cs="仿宋_GB2312" w:hint="eastAsia"/>
          <w:sz w:val="32"/>
          <w:szCs w:val="32"/>
        </w:rPr>
        <w:t>学习网网上教学（教研）活动安排表。</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各学习中心深刻认识</w:t>
      </w:r>
      <w:r>
        <w:rPr>
          <w:rFonts w:ascii="仿宋_GB2312" w:hAnsi="仿宋_GB2312" w:cs="仿宋_GB2312" w:hint="cs"/>
          <w:sz w:val="32"/>
          <w:szCs w:val="32"/>
        </w:rPr>
        <w:t>“</w:t>
      </w:r>
      <w:r>
        <w:rPr>
          <w:rFonts w:ascii="仿宋_GB2312" w:hAnsi="仿宋_GB2312" w:cs="仿宋_GB2312" w:hint="eastAsia"/>
          <w:sz w:val="32"/>
          <w:szCs w:val="32"/>
        </w:rPr>
        <w:t>高质量发展</w:t>
      </w:r>
      <w:r>
        <w:rPr>
          <w:rFonts w:ascii="仿宋_GB2312" w:hAnsi="仿宋_GB2312" w:cs="仿宋_GB2312" w:hint="cs"/>
          <w:sz w:val="32"/>
          <w:szCs w:val="32"/>
        </w:rPr>
        <w:t>”</w:t>
      </w:r>
      <w:r>
        <w:rPr>
          <w:rFonts w:ascii="仿宋_GB2312" w:hAnsi="仿宋_GB2312" w:cs="仿宋_GB2312" w:hint="eastAsia"/>
          <w:sz w:val="32"/>
          <w:szCs w:val="32"/>
        </w:rPr>
        <w:t>的内涵，按照国开办学评估对教学运行过程的考核标准，精准落实教学过程，制定教学实施和考核方案，完成学习网基础数据具体要求。重点加强教学质量监控，认真完成课程网络教学团队建设，加强对学生网上学习情况的督导，保证实践教学等环节教学</w:t>
      </w:r>
      <w:r>
        <w:rPr>
          <w:rFonts w:ascii="仿宋_GB2312" w:hAnsi="仿宋_GB2312" w:cs="仿宋_GB2312" w:hint="eastAsia"/>
          <w:sz w:val="32"/>
          <w:szCs w:val="32"/>
        </w:rPr>
        <w:lastRenderedPageBreak/>
        <w:t>工作高质量完成。</w:t>
      </w:r>
    </w:p>
    <w:p w:rsidR="00856DC7" w:rsidRDefault="00303CE1">
      <w:pPr>
        <w:spacing w:line="360" w:lineRule="auto"/>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三、教学监测和检查工作</w:t>
      </w:r>
    </w:p>
    <w:p w:rsidR="00856DC7" w:rsidRDefault="00303CE1">
      <w:pPr>
        <w:widowControl/>
        <w:spacing w:line="480" w:lineRule="atLeast"/>
        <w:ind w:firstLine="560"/>
        <w:jc w:val="left"/>
        <w:rPr>
          <w:rFonts w:ascii="仿宋" w:eastAsia="仿宋" w:hAnsi="仿宋" w:cs="宋体"/>
          <w:color w:val="000000"/>
          <w:kern w:val="0"/>
          <w:sz w:val="28"/>
          <w:szCs w:val="28"/>
        </w:rPr>
      </w:pPr>
      <w:r>
        <w:rPr>
          <w:rFonts w:ascii="仿宋_GB2312" w:hAnsi="仿宋_GB2312" w:cs="仿宋_GB2312" w:hint="eastAsia"/>
          <w:sz w:val="32"/>
          <w:szCs w:val="32"/>
        </w:rPr>
        <w:t>为加强教学过程相关环节监控，及时总结经验、发现问题，进一步改进教学和管理工作，保证教学质量，每月进行网上教学检查和不定期实地检查。</w:t>
      </w:r>
    </w:p>
    <w:p w:rsidR="00856DC7" w:rsidRDefault="00303CE1">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教务科研处每月对</w:t>
      </w:r>
      <w:proofErr w:type="gramStart"/>
      <w:r>
        <w:rPr>
          <w:rFonts w:ascii="仿宋_GB2312" w:hAnsi="仿宋_GB2312" w:cs="仿宋_GB2312" w:hint="eastAsia"/>
          <w:sz w:val="32"/>
          <w:szCs w:val="32"/>
        </w:rPr>
        <w:t>网检数据</w:t>
      </w:r>
      <w:proofErr w:type="gramEnd"/>
      <w:r>
        <w:rPr>
          <w:rFonts w:ascii="仿宋_GB2312" w:hAnsi="仿宋_GB2312" w:cs="仿宋_GB2312" w:hint="eastAsia"/>
          <w:sz w:val="32"/>
          <w:szCs w:val="32"/>
        </w:rPr>
        <w:t>进行通报。各教学系、</w:t>
      </w:r>
      <w:proofErr w:type="gramStart"/>
      <w:r>
        <w:rPr>
          <w:rFonts w:ascii="仿宋_GB2312" w:hAnsi="仿宋_GB2312" w:cs="仿宋_GB2312" w:hint="eastAsia"/>
          <w:sz w:val="32"/>
          <w:szCs w:val="32"/>
        </w:rPr>
        <w:t>思政部</w:t>
      </w:r>
      <w:proofErr w:type="gramEnd"/>
      <w:r>
        <w:rPr>
          <w:rFonts w:ascii="仿宋_GB2312" w:hAnsi="仿宋_GB2312" w:cs="仿宋_GB2312" w:hint="eastAsia"/>
          <w:sz w:val="32"/>
          <w:szCs w:val="32"/>
        </w:rPr>
        <w:t>、学习中心充分利用学习</w:t>
      </w:r>
      <w:proofErr w:type="gramStart"/>
      <w:r>
        <w:rPr>
          <w:rFonts w:ascii="仿宋_GB2312" w:hAnsi="仿宋_GB2312" w:cs="仿宋_GB2312" w:hint="eastAsia"/>
          <w:sz w:val="32"/>
          <w:szCs w:val="32"/>
        </w:rPr>
        <w:t>网数据</w:t>
      </w:r>
      <w:proofErr w:type="gramEnd"/>
      <w:r>
        <w:rPr>
          <w:rFonts w:ascii="仿宋_GB2312" w:hAnsi="仿宋_GB2312" w:cs="仿宋_GB2312" w:hint="eastAsia"/>
          <w:sz w:val="32"/>
          <w:szCs w:val="32"/>
        </w:rPr>
        <w:t>统计分析与反馈功能，做好网上教学检查工作，强化对教师和学生网上教学行为的管理与监督。检查中对未完成《长春开放大学开放教育网上教学工作规范》中数据指标的学习中心和教师给予通报批评。</w:t>
      </w:r>
    </w:p>
    <w:p w:rsidR="00856DC7" w:rsidRDefault="00303CE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四、联系方式</w:t>
      </w:r>
    </w:p>
    <w:p w:rsidR="00856DC7" w:rsidRDefault="00303CE1">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长春开放大学教务科研处</w:t>
      </w:r>
    </w:p>
    <w:p w:rsidR="00856DC7" w:rsidRDefault="00303CE1">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联系人：韩书娟</w:t>
      </w:r>
    </w:p>
    <w:p w:rsidR="00856DC7" w:rsidRDefault="00303CE1">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联系电话：82857773</w:t>
      </w:r>
    </w:p>
    <w:p w:rsidR="00856DC7" w:rsidRDefault="00303CE1">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附件</w:t>
      </w:r>
      <w:r>
        <w:rPr>
          <w:rFonts w:ascii="仿宋_GB2312" w:hAnsi="仿宋_GB2312" w:cs="仿宋_GB2312" w:hint="eastAsia"/>
          <w:sz w:val="32"/>
          <w:szCs w:val="32"/>
        </w:rPr>
        <w:t>：</w:t>
      </w:r>
      <w:r w:rsidR="00E4706B">
        <w:rPr>
          <w:rFonts w:ascii="仿宋_GB2312" w:hAnsi="仿宋_GB2312" w:cs="仿宋_GB2312" w:hint="eastAsia"/>
          <w:sz w:val="32"/>
          <w:szCs w:val="32"/>
        </w:rPr>
        <w:t xml:space="preserve"> </w:t>
      </w:r>
      <w:r>
        <w:rPr>
          <w:rFonts w:ascii="仿宋_GB2312" w:hAnsi="仿宋_GB2312" w:cs="仿宋_GB2312" w:hint="eastAsia"/>
          <w:sz w:val="32"/>
          <w:szCs w:val="32"/>
        </w:rPr>
        <w:t>2025春秋季学期面</w:t>
      </w:r>
      <w:proofErr w:type="gramStart"/>
      <w:r>
        <w:rPr>
          <w:rFonts w:ascii="仿宋_GB2312" w:hAnsi="仿宋_GB2312" w:cs="仿宋_GB2312" w:hint="eastAsia"/>
          <w:sz w:val="32"/>
          <w:szCs w:val="32"/>
        </w:rPr>
        <w:t>授课授课</w:t>
      </w:r>
      <w:proofErr w:type="gramEnd"/>
      <w:r>
        <w:rPr>
          <w:rFonts w:ascii="仿宋_GB2312" w:hAnsi="仿宋_GB2312" w:cs="仿宋_GB2312" w:hint="eastAsia"/>
          <w:sz w:val="32"/>
          <w:szCs w:val="32"/>
        </w:rPr>
        <w:t>计划表</w:t>
      </w:r>
    </w:p>
    <w:p w:rsidR="00856DC7" w:rsidRDefault="00303CE1">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 xml:space="preserve"> </w:t>
      </w:r>
      <w:r>
        <w:rPr>
          <w:rFonts w:ascii="仿宋_GB2312" w:hAnsi="仿宋_GB2312" w:cs="仿宋_GB2312"/>
          <w:color w:val="000000"/>
          <w:sz w:val="32"/>
          <w:szCs w:val="32"/>
        </w:rPr>
        <w:t xml:space="preserve">     </w:t>
      </w:r>
    </w:p>
    <w:p w:rsidR="00FD0997" w:rsidRDefault="00FD0997">
      <w:pPr>
        <w:spacing w:line="360" w:lineRule="auto"/>
        <w:ind w:firstLineChars="200" w:firstLine="640"/>
        <w:rPr>
          <w:rFonts w:ascii="仿宋_GB2312" w:hAnsi="仿宋_GB2312" w:cs="仿宋_GB2312"/>
          <w:sz w:val="32"/>
          <w:szCs w:val="32"/>
        </w:rPr>
      </w:pPr>
    </w:p>
    <w:p w:rsidR="00FD0997" w:rsidRDefault="00FD0997">
      <w:pPr>
        <w:spacing w:line="360" w:lineRule="auto"/>
        <w:ind w:firstLineChars="1700" w:firstLine="5440"/>
        <w:rPr>
          <w:rFonts w:ascii="仿宋_GB2312" w:hAnsi="仿宋_GB2312" w:cs="仿宋_GB2312"/>
          <w:color w:val="000000"/>
          <w:sz w:val="32"/>
          <w:szCs w:val="32"/>
        </w:rPr>
      </w:pPr>
    </w:p>
    <w:p w:rsidR="00856DC7" w:rsidRDefault="00303CE1">
      <w:pPr>
        <w:spacing w:line="360" w:lineRule="auto"/>
        <w:ind w:firstLineChars="1700" w:firstLine="5440"/>
        <w:rPr>
          <w:rFonts w:ascii="仿宋_GB2312" w:hAnsi="仿宋_GB2312" w:cs="仿宋_GB2312"/>
          <w:color w:val="000000"/>
          <w:sz w:val="32"/>
          <w:szCs w:val="32"/>
        </w:rPr>
      </w:pPr>
      <w:r>
        <w:rPr>
          <w:rFonts w:ascii="仿宋_GB2312" w:hAnsi="仿宋_GB2312" w:cs="仿宋_GB2312" w:hint="eastAsia"/>
          <w:color w:val="000000"/>
          <w:sz w:val="32"/>
          <w:szCs w:val="32"/>
        </w:rPr>
        <w:t>长春开放大学</w:t>
      </w:r>
    </w:p>
    <w:p w:rsidR="00856DC7" w:rsidRDefault="00303CE1">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 xml:space="preserve">                             2025年2月</w:t>
      </w:r>
      <w:r>
        <w:rPr>
          <w:rFonts w:ascii="仿宋_GB2312" w:hAnsi="仿宋_GB2312" w:cs="仿宋_GB2312"/>
          <w:color w:val="000000"/>
          <w:sz w:val="32"/>
          <w:szCs w:val="32"/>
        </w:rPr>
        <w:t>15</w:t>
      </w:r>
      <w:r>
        <w:rPr>
          <w:rFonts w:ascii="仿宋_GB2312" w:hAnsi="仿宋_GB2312" w:cs="仿宋_GB2312" w:hint="eastAsia"/>
          <w:color w:val="000000"/>
          <w:sz w:val="32"/>
          <w:szCs w:val="32"/>
        </w:rPr>
        <w:t xml:space="preserve">日 </w:t>
      </w:r>
    </w:p>
    <w:tbl>
      <w:tblPr>
        <w:tblpPr w:leftFromText="180" w:rightFromText="180" w:vertAnchor="text" w:horzAnchor="margin" w:tblpY="367"/>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856DC7">
        <w:trPr>
          <w:trHeight w:val="658"/>
        </w:trPr>
        <w:tc>
          <w:tcPr>
            <w:tcW w:w="8720" w:type="dxa"/>
            <w:tcBorders>
              <w:top w:val="single" w:sz="4" w:space="0" w:color="auto"/>
              <w:left w:val="nil"/>
              <w:bottom w:val="single" w:sz="4" w:space="0" w:color="auto"/>
              <w:right w:val="nil"/>
            </w:tcBorders>
          </w:tcPr>
          <w:p w:rsidR="00856DC7" w:rsidRDefault="00303CE1">
            <w:pPr>
              <w:spacing w:line="360" w:lineRule="auto"/>
              <w:ind w:firstLineChars="100" w:firstLine="280"/>
              <w:rPr>
                <w:rFonts w:ascii="仿宋" w:eastAsia="仿宋" w:hAnsi="仿宋"/>
                <w:sz w:val="28"/>
                <w:szCs w:val="28"/>
              </w:rPr>
            </w:pPr>
            <w:r>
              <w:rPr>
                <w:rFonts w:ascii="仿宋" w:eastAsia="仿宋" w:hAnsi="仿宋" w:hint="eastAsia"/>
                <w:sz w:val="28"/>
                <w:szCs w:val="28"/>
              </w:rPr>
              <w:t>长春开放大学校长办公室            2025年2月</w:t>
            </w:r>
            <w:r>
              <w:rPr>
                <w:rFonts w:ascii="仿宋" w:eastAsia="仿宋" w:hAnsi="仿宋"/>
                <w:sz w:val="28"/>
                <w:szCs w:val="28"/>
              </w:rPr>
              <w:t>15</w:t>
            </w:r>
            <w:r>
              <w:rPr>
                <w:rFonts w:ascii="仿宋" w:eastAsia="仿宋" w:hAnsi="仿宋" w:hint="eastAsia"/>
                <w:sz w:val="28"/>
                <w:szCs w:val="28"/>
              </w:rPr>
              <w:t>日印发</w:t>
            </w:r>
          </w:p>
        </w:tc>
      </w:tr>
    </w:tbl>
    <w:p w:rsidR="00856DC7" w:rsidRDefault="00303CE1">
      <w:pPr>
        <w:adjustRightInd w:val="0"/>
        <w:snapToGrid w:val="0"/>
        <w:spacing w:line="360" w:lineRule="auto"/>
      </w:pPr>
      <w:r>
        <w:rPr>
          <w:rFonts w:hint="eastAsia"/>
        </w:rPr>
        <w:lastRenderedPageBreak/>
        <w:t>附件</w:t>
      </w:r>
      <w:bookmarkStart w:id="0" w:name="_GoBack"/>
      <w:bookmarkEnd w:id="0"/>
      <w:r>
        <w:rPr>
          <w:rFonts w:hint="eastAsia"/>
        </w:rPr>
        <w:t>：</w:t>
      </w:r>
      <w:r>
        <w:rPr>
          <w:rFonts w:hint="eastAsia"/>
        </w:rPr>
        <w:t xml:space="preserve"> </w:t>
      </w:r>
      <w:r>
        <w:t xml:space="preserve">   </w:t>
      </w:r>
    </w:p>
    <w:p w:rsidR="00856DC7" w:rsidRDefault="00303CE1">
      <w:pPr>
        <w:adjustRightInd w:val="0"/>
        <w:snapToGrid w:val="0"/>
        <w:spacing w:line="360" w:lineRule="auto"/>
        <w:jc w:val="center"/>
        <w:rPr>
          <w:sz w:val="32"/>
          <w:szCs w:val="32"/>
        </w:rPr>
      </w:pPr>
      <w:r>
        <w:rPr>
          <w:rFonts w:hint="eastAsia"/>
          <w:sz w:val="32"/>
          <w:szCs w:val="32"/>
        </w:rPr>
        <w:t>2025</w:t>
      </w:r>
      <w:r>
        <w:rPr>
          <w:rFonts w:hint="eastAsia"/>
          <w:sz w:val="32"/>
          <w:szCs w:val="32"/>
        </w:rPr>
        <w:t>年春季学期面</w:t>
      </w:r>
      <w:proofErr w:type="gramStart"/>
      <w:r>
        <w:rPr>
          <w:rFonts w:hint="eastAsia"/>
          <w:sz w:val="32"/>
          <w:szCs w:val="32"/>
        </w:rPr>
        <w:t>授课授课</w:t>
      </w:r>
      <w:proofErr w:type="gramEnd"/>
      <w:r>
        <w:rPr>
          <w:rFonts w:hint="eastAsia"/>
          <w:sz w:val="32"/>
          <w:szCs w:val="32"/>
        </w:rPr>
        <w:t>计划表</w:t>
      </w:r>
    </w:p>
    <w:p w:rsidR="00856DC7" w:rsidRDefault="00303CE1">
      <w:pPr>
        <w:adjustRightInd w:val="0"/>
        <w:snapToGrid w:val="0"/>
        <w:spacing w:line="360" w:lineRule="auto"/>
        <w:ind w:firstLineChars="200" w:firstLine="640"/>
        <w:rPr>
          <w:sz w:val="32"/>
          <w:szCs w:val="32"/>
        </w:rPr>
      </w:pPr>
      <w:r>
        <w:rPr>
          <w:rFonts w:hint="eastAsia"/>
          <w:sz w:val="32"/>
          <w:szCs w:val="32"/>
        </w:rPr>
        <w:t>本学期共开展面授课</w:t>
      </w:r>
      <w:r>
        <w:rPr>
          <w:rFonts w:hint="eastAsia"/>
          <w:sz w:val="32"/>
          <w:szCs w:val="32"/>
        </w:rPr>
        <w:t xml:space="preserve"> </w:t>
      </w:r>
      <w:r>
        <w:rPr>
          <w:sz w:val="32"/>
          <w:szCs w:val="32"/>
        </w:rPr>
        <w:t xml:space="preserve">  </w:t>
      </w:r>
      <w:r>
        <w:rPr>
          <w:rFonts w:hint="eastAsia"/>
          <w:sz w:val="32"/>
          <w:szCs w:val="32"/>
        </w:rPr>
        <w:t>门，共计</w:t>
      </w:r>
      <w:r>
        <w:rPr>
          <w:rFonts w:hint="eastAsia"/>
          <w:sz w:val="32"/>
          <w:szCs w:val="32"/>
        </w:rPr>
        <w:t xml:space="preserve"> </w:t>
      </w:r>
      <w:r>
        <w:rPr>
          <w:sz w:val="32"/>
          <w:szCs w:val="32"/>
        </w:rPr>
        <w:t xml:space="preserve">  </w:t>
      </w:r>
      <w:r>
        <w:rPr>
          <w:rFonts w:hint="eastAsia"/>
          <w:sz w:val="32"/>
          <w:szCs w:val="32"/>
        </w:rPr>
        <w:t>节，涉及</w:t>
      </w:r>
      <w:r>
        <w:rPr>
          <w:rFonts w:hint="eastAsia"/>
          <w:sz w:val="32"/>
          <w:szCs w:val="32"/>
        </w:rPr>
        <w:t xml:space="preserve"> </w:t>
      </w:r>
      <w:r>
        <w:rPr>
          <w:sz w:val="32"/>
          <w:szCs w:val="32"/>
        </w:rPr>
        <w:t xml:space="preserve">  </w:t>
      </w:r>
      <w:proofErr w:type="gramStart"/>
      <w:r>
        <w:rPr>
          <w:rFonts w:hint="eastAsia"/>
          <w:sz w:val="32"/>
          <w:szCs w:val="32"/>
        </w:rPr>
        <w:t>个</w:t>
      </w:r>
      <w:proofErr w:type="gramEnd"/>
      <w:r>
        <w:rPr>
          <w:rFonts w:hint="eastAsia"/>
          <w:sz w:val="32"/>
          <w:szCs w:val="32"/>
        </w:rPr>
        <w:t>专业，总时长</w:t>
      </w:r>
      <w:r>
        <w:rPr>
          <w:rFonts w:hint="eastAsia"/>
          <w:sz w:val="32"/>
          <w:szCs w:val="32"/>
        </w:rPr>
        <w:t xml:space="preserve"> </w:t>
      </w:r>
      <w:r>
        <w:rPr>
          <w:sz w:val="32"/>
          <w:szCs w:val="32"/>
        </w:rPr>
        <w:t xml:space="preserve">  </w:t>
      </w:r>
      <w:r>
        <w:rPr>
          <w:rFonts w:hint="eastAsia"/>
          <w:sz w:val="32"/>
          <w:szCs w:val="32"/>
        </w:rPr>
        <w:t>小时。</w:t>
      </w:r>
    </w:p>
    <w:tbl>
      <w:tblPr>
        <w:tblStyle w:val="a7"/>
        <w:tblW w:w="9073" w:type="dxa"/>
        <w:tblInd w:w="-318" w:type="dxa"/>
        <w:tblLook w:val="04A0" w:firstRow="1" w:lastRow="0" w:firstColumn="1" w:lastColumn="0" w:noHBand="0" w:noVBand="1"/>
      </w:tblPr>
      <w:tblGrid>
        <w:gridCol w:w="560"/>
        <w:gridCol w:w="1233"/>
        <w:gridCol w:w="1752"/>
        <w:gridCol w:w="860"/>
        <w:gridCol w:w="791"/>
        <w:gridCol w:w="1467"/>
        <w:gridCol w:w="1144"/>
        <w:gridCol w:w="1266"/>
      </w:tblGrid>
      <w:tr w:rsidR="00856DC7">
        <w:tc>
          <w:tcPr>
            <w:tcW w:w="560" w:type="dxa"/>
          </w:tcPr>
          <w:p w:rsidR="00856DC7" w:rsidRDefault="00303CE1">
            <w:pPr>
              <w:adjustRightInd w:val="0"/>
              <w:snapToGrid w:val="0"/>
              <w:spacing w:line="360" w:lineRule="auto"/>
              <w:jc w:val="center"/>
              <w:rPr>
                <w:sz w:val="24"/>
                <w:szCs w:val="24"/>
              </w:rPr>
            </w:pPr>
            <w:r>
              <w:rPr>
                <w:rFonts w:hint="eastAsia"/>
                <w:sz w:val="24"/>
                <w:szCs w:val="24"/>
              </w:rPr>
              <w:t>序号</w:t>
            </w:r>
          </w:p>
        </w:tc>
        <w:tc>
          <w:tcPr>
            <w:tcW w:w="1233" w:type="dxa"/>
          </w:tcPr>
          <w:p w:rsidR="00856DC7" w:rsidRDefault="00303CE1">
            <w:pPr>
              <w:adjustRightInd w:val="0"/>
              <w:snapToGrid w:val="0"/>
              <w:spacing w:line="360" w:lineRule="auto"/>
              <w:jc w:val="center"/>
              <w:rPr>
                <w:sz w:val="24"/>
                <w:szCs w:val="24"/>
              </w:rPr>
            </w:pPr>
            <w:r>
              <w:rPr>
                <w:rFonts w:hint="eastAsia"/>
                <w:sz w:val="24"/>
                <w:szCs w:val="24"/>
              </w:rPr>
              <w:t>课程名称</w:t>
            </w:r>
          </w:p>
        </w:tc>
        <w:tc>
          <w:tcPr>
            <w:tcW w:w="1752" w:type="dxa"/>
          </w:tcPr>
          <w:p w:rsidR="00856DC7" w:rsidRDefault="00303CE1">
            <w:pPr>
              <w:adjustRightInd w:val="0"/>
              <w:snapToGrid w:val="0"/>
              <w:spacing w:line="360" w:lineRule="auto"/>
              <w:jc w:val="center"/>
              <w:rPr>
                <w:sz w:val="24"/>
                <w:szCs w:val="24"/>
              </w:rPr>
            </w:pPr>
            <w:r>
              <w:rPr>
                <w:rFonts w:hint="eastAsia"/>
                <w:sz w:val="24"/>
                <w:szCs w:val="24"/>
              </w:rPr>
              <w:t>年级、</w:t>
            </w:r>
          </w:p>
          <w:p w:rsidR="00856DC7" w:rsidRDefault="00303CE1">
            <w:pPr>
              <w:adjustRightInd w:val="0"/>
              <w:snapToGrid w:val="0"/>
              <w:spacing w:line="360" w:lineRule="auto"/>
              <w:jc w:val="center"/>
              <w:rPr>
                <w:sz w:val="24"/>
                <w:szCs w:val="24"/>
              </w:rPr>
            </w:pPr>
            <w:r>
              <w:rPr>
                <w:rFonts w:hint="eastAsia"/>
                <w:sz w:val="24"/>
                <w:szCs w:val="24"/>
              </w:rPr>
              <w:t>专业</w:t>
            </w:r>
            <w:r>
              <w:rPr>
                <w:rFonts w:hint="eastAsia"/>
                <w:sz w:val="24"/>
                <w:szCs w:val="24"/>
              </w:rPr>
              <w:t>(</w:t>
            </w:r>
            <w:r>
              <w:rPr>
                <w:rFonts w:hint="eastAsia"/>
                <w:sz w:val="24"/>
                <w:szCs w:val="24"/>
              </w:rPr>
              <w:t>专</w:t>
            </w:r>
            <w:r>
              <w:rPr>
                <w:rFonts w:hint="eastAsia"/>
                <w:sz w:val="24"/>
                <w:szCs w:val="24"/>
              </w:rPr>
              <w:t>/</w:t>
            </w:r>
            <w:r>
              <w:rPr>
                <w:rFonts w:hint="eastAsia"/>
                <w:sz w:val="24"/>
                <w:szCs w:val="24"/>
              </w:rPr>
              <w:t>本</w:t>
            </w:r>
            <w:r>
              <w:rPr>
                <w:rFonts w:hint="eastAsia"/>
                <w:sz w:val="24"/>
                <w:szCs w:val="24"/>
              </w:rPr>
              <w:t>)</w:t>
            </w:r>
          </w:p>
        </w:tc>
        <w:tc>
          <w:tcPr>
            <w:tcW w:w="860" w:type="dxa"/>
          </w:tcPr>
          <w:p w:rsidR="00856DC7" w:rsidRDefault="00303CE1">
            <w:pPr>
              <w:adjustRightInd w:val="0"/>
              <w:snapToGrid w:val="0"/>
              <w:spacing w:line="360" w:lineRule="auto"/>
              <w:jc w:val="center"/>
              <w:rPr>
                <w:sz w:val="24"/>
                <w:szCs w:val="24"/>
              </w:rPr>
            </w:pPr>
            <w:r>
              <w:rPr>
                <w:rFonts w:hint="eastAsia"/>
                <w:sz w:val="24"/>
                <w:szCs w:val="24"/>
              </w:rPr>
              <w:t>主讲教师</w:t>
            </w:r>
          </w:p>
        </w:tc>
        <w:tc>
          <w:tcPr>
            <w:tcW w:w="791" w:type="dxa"/>
          </w:tcPr>
          <w:p w:rsidR="00856DC7" w:rsidRDefault="00303CE1">
            <w:pPr>
              <w:adjustRightInd w:val="0"/>
              <w:snapToGrid w:val="0"/>
              <w:spacing w:line="360" w:lineRule="auto"/>
              <w:jc w:val="center"/>
              <w:rPr>
                <w:sz w:val="24"/>
                <w:szCs w:val="24"/>
              </w:rPr>
            </w:pPr>
            <w:r>
              <w:rPr>
                <w:rFonts w:hint="eastAsia"/>
                <w:sz w:val="24"/>
                <w:szCs w:val="24"/>
              </w:rPr>
              <w:t>职称</w:t>
            </w:r>
          </w:p>
        </w:tc>
        <w:tc>
          <w:tcPr>
            <w:tcW w:w="1467" w:type="dxa"/>
          </w:tcPr>
          <w:p w:rsidR="00856DC7" w:rsidRDefault="00303CE1">
            <w:pPr>
              <w:adjustRightInd w:val="0"/>
              <w:snapToGrid w:val="0"/>
              <w:spacing w:line="360" w:lineRule="auto"/>
              <w:jc w:val="center"/>
              <w:rPr>
                <w:sz w:val="24"/>
                <w:szCs w:val="24"/>
              </w:rPr>
            </w:pPr>
            <w:r>
              <w:rPr>
                <w:rFonts w:hint="eastAsia"/>
                <w:sz w:val="24"/>
                <w:szCs w:val="24"/>
              </w:rPr>
              <w:t>授课</w:t>
            </w:r>
          </w:p>
          <w:p w:rsidR="00856DC7" w:rsidRDefault="00303CE1">
            <w:pPr>
              <w:adjustRightInd w:val="0"/>
              <w:snapToGrid w:val="0"/>
              <w:spacing w:line="360" w:lineRule="auto"/>
              <w:jc w:val="center"/>
              <w:rPr>
                <w:sz w:val="24"/>
                <w:szCs w:val="24"/>
              </w:rPr>
            </w:pPr>
            <w:r>
              <w:rPr>
                <w:rFonts w:hint="eastAsia"/>
                <w:sz w:val="24"/>
                <w:szCs w:val="24"/>
              </w:rPr>
              <w:t>时间</w:t>
            </w:r>
          </w:p>
        </w:tc>
        <w:tc>
          <w:tcPr>
            <w:tcW w:w="1144" w:type="dxa"/>
          </w:tcPr>
          <w:p w:rsidR="00856DC7" w:rsidRDefault="00303CE1">
            <w:pPr>
              <w:adjustRightInd w:val="0"/>
              <w:snapToGrid w:val="0"/>
              <w:spacing w:line="360" w:lineRule="auto"/>
              <w:rPr>
                <w:sz w:val="21"/>
                <w:szCs w:val="21"/>
              </w:rPr>
            </w:pPr>
            <w:r>
              <w:rPr>
                <w:rFonts w:hint="eastAsia"/>
                <w:sz w:val="21"/>
                <w:szCs w:val="21"/>
              </w:rPr>
              <w:t>授课时长</w:t>
            </w:r>
          </w:p>
          <w:p w:rsidR="00856DC7" w:rsidRDefault="00303CE1">
            <w:pPr>
              <w:adjustRightInd w:val="0"/>
              <w:snapToGrid w:val="0"/>
              <w:spacing w:line="360" w:lineRule="auto"/>
              <w:jc w:val="center"/>
              <w:rPr>
                <w:sz w:val="24"/>
                <w:szCs w:val="24"/>
              </w:rPr>
            </w:pPr>
            <w:r>
              <w:rPr>
                <w:rFonts w:hint="eastAsia"/>
                <w:sz w:val="21"/>
                <w:szCs w:val="21"/>
              </w:rPr>
              <w:t>（小时）</w:t>
            </w:r>
          </w:p>
        </w:tc>
        <w:tc>
          <w:tcPr>
            <w:tcW w:w="1266" w:type="dxa"/>
          </w:tcPr>
          <w:p w:rsidR="00856DC7" w:rsidRDefault="00303CE1">
            <w:pPr>
              <w:adjustRightInd w:val="0"/>
              <w:snapToGrid w:val="0"/>
              <w:spacing w:line="360" w:lineRule="auto"/>
              <w:jc w:val="center"/>
              <w:rPr>
                <w:sz w:val="24"/>
                <w:szCs w:val="24"/>
              </w:rPr>
            </w:pPr>
            <w:r>
              <w:rPr>
                <w:rFonts w:hint="eastAsia"/>
                <w:sz w:val="24"/>
                <w:szCs w:val="24"/>
              </w:rPr>
              <w:t>教室</w:t>
            </w:r>
          </w:p>
          <w:p w:rsidR="00856DC7" w:rsidRDefault="00856DC7">
            <w:pPr>
              <w:adjustRightInd w:val="0"/>
              <w:snapToGrid w:val="0"/>
              <w:spacing w:line="360" w:lineRule="auto"/>
              <w:jc w:val="center"/>
              <w:rPr>
                <w:sz w:val="24"/>
                <w:szCs w:val="24"/>
              </w:rPr>
            </w:pPr>
          </w:p>
        </w:tc>
      </w:tr>
      <w:tr w:rsidR="00856DC7">
        <w:tc>
          <w:tcPr>
            <w:tcW w:w="560" w:type="dxa"/>
          </w:tcPr>
          <w:p w:rsidR="00856DC7" w:rsidRDefault="00303CE1">
            <w:pPr>
              <w:adjustRightInd w:val="0"/>
              <w:snapToGrid w:val="0"/>
              <w:spacing w:line="360" w:lineRule="auto"/>
              <w:jc w:val="center"/>
              <w:rPr>
                <w:sz w:val="24"/>
                <w:szCs w:val="24"/>
              </w:rPr>
            </w:pPr>
            <w:r>
              <w:rPr>
                <w:sz w:val="24"/>
                <w:szCs w:val="24"/>
              </w:rPr>
              <w:t>1</w:t>
            </w:r>
          </w:p>
          <w:p w:rsidR="00856DC7" w:rsidRDefault="00856DC7">
            <w:pPr>
              <w:adjustRightInd w:val="0"/>
              <w:snapToGrid w:val="0"/>
              <w:spacing w:line="360" w:lineRule="auto"/>
              <w:jc w:val="center"/>
              <w:rPr>
                <w:sz w:val="24"/>
                <w:szCs w:val="24"/>
              </w:rPr>
            </w:pPr>
          </w:p>
        </w:tc>
        <w:tc>
          <w:tcPr>
            <w:tcW w:w="1233" w:type="dxa"/>
          </w:tcPr>
          <w:p w:rsidR="00856DC7" w:rsidRDefault="00303CE1">
            <w:pPr>
              <w:adjustRightInd w:val="0"/>
              <w:snapToGrid w:val="0"/>
              <w:spacing w:line="360" w:lineRule="auto"/>
              <w:jc w:val="center"/>
              <w:rPr>
                <w:sz w:val="24"/>
                <w:szCs w:val="24"/>
              </w:rPr>
            </w:pPr>
            <w:r>
              <w:rPr>
                <w:rFonts w:hint="eastAsia"/>
                <w:sz w:val="24"/>
                <w:szCs w:val="24"/>
              </w:rPr>
              <w:t>组织行为</w:t>
            </w:r>
          </w:p>
          <w:p w:rsidR="00856DC7" w:rsidRDefault="00303CE1">
            <w:pPr>
              <w:adjustRightInd w:val="0"/>
              <w:snapToGrid w:val="0"/>
              <w:spacing w:line="360" w:lineRule="auto"/>
              <w:jc w:val="center"/>
              <w:rPr>
                <w:sz w:val="24"/>
                <w:szCs w:val="24"/>
              </w:rPr>
            </w:pPr>
            <w:r>
              <w:rPr>
                <w:rFonts w:hint="eastAsia"/>
                <w:sz w:val="24"/>
                <w:szCs w:val="24"/>
              </w:rPr>
              <w:t>学</w:t>
            </w:r>
          </w:p>
          <w:p w:rsidR="00856DC7" w:rsidRDefault="00856DC7">
            <w:pPr>
              <w:adjustRightInd w:val="0"/>
              <w:snapToGrid w:val="0"/>
              <w:spacing w:line="360" w:lineRule="auto"/>
              <w:jc w:val="center"/>
              <w:rPr>
                <w:sz w:val="24"/>
                <w:szCs w:val="24"/>
              </w:rPr>
            </w:pPr>
          </w:p>
        </w:tc>
        <w:tc>
          <w:tcPr>
            <w:tcW w:w="1752" w:type="dxa"/>
          </w:tcPr>
          <w:p w:rsidR="00856DC7" w:rsidRDefault="00303CE1">
            <w:pPr>
              <w:adjustRightInd w:val="0"/>
              <w:snapToGrid w:val="0"/>
              <w:spacing w:line="360" w:lineRule="auto"/>
              <w:jc w:val="center"/>
              <w:rPr>
                <w:sz w:val="24"/>
                <w:szCs w:val="24"/>
              </w:rPr>
            </w:pPr>
            <w:r>
              <w:rPr>
                <w:rFonts w:hint="eastAsia"/>
                <w:sz w:val="24"/>
                <w:szCs w:val="24"/>
              </w:rPr>
              <w:t>2024</w:t>
            </w:r>
            <w:proofErr w:type="gramStart"/>
            <w:r>
              <w:rPr>
                <w:rFonts w:hint="eastAsia"/>
                <w:sz w:val="24"/>
                <w:szCs w:val="24"/>
              </w:rPr>
              <w:t>春工商</w:t>
            </w:r>
            <w:proofErr w:type="gramEnd"/>
            <w:r>
              <w:rPr>
                <w:rFonts w:hint="eastAsia"/>
                <w:sz w:val="24"/>
                <w:szCs w:val="24"/>
              </w:rPr>
              <w:t>管理专业（专</w:t>
            </w:r>
          </w:p>
          <w:p w:rsidR="00856DC7" w:rsidRDefault="00303CE1">
            <w:pPr>
              <w:adjustRightInd w:val="0"/>
              <w:snapToGrid w:val="0"/>
              <w:spacing w:line="360" w:lineRule="auto"/>
              <w:jc w:val="center"/>
              <w:rPr>
                <w:sz w:val="24"/>
                <w:szCs w:val="24"/>
              </w:rPr>
            </w:pPr>
            <w:r>
              <w:rPr>
                <w:rFonts w:hint="eastAsia"/>
                <w:sz w:val="24"/>
                <w:szCs w:val="24"/>
              </w:rPr>
              <w:t>科起点本科）</w:t>
            </w:r>
          </w:p>
        </w:tc>
        <w:tc>
          <w:tcPr>
            <w:tcW w:w="860" w:type="dxa"/>
          </w:tcPr>
          <w:p w:rsidR="00856DC7" w:rsidRDefault="00303CE1">
            <w:pPr>
              <w:adjustRightInd w:val="0"/>
              <w:snapToGrid w:val="0"/>
              <w:spacing w:line="360" w:lineRule="auto"/>
              <w:jc w:val="center"/>
              <w:rPr>
                <w:sz w:val="24"/>
                <w:szCs w:val="24"/>
              </w:rPr>
            </w:pPr>
            <w:r>
              <w:rPr>
                <w:rFonts w:hint="eastAsia"/>
                <w:sz w:val="24"/>
                <w:szCs w:val="24"/>
              </w:rPr>
              <w:t>张三</w:t>
            </w:r>
          </w:p>
        </w:tc>
        <w:tc>
          <w:tcPr>
            <w:tcW w:w="791" w:type="dxa"/>
          </w:tcPr>
          <w:p w:rsidR="00856DC7" w:rsidRDefault="00303CE1">
            <w:pPr>
              <w:adjustRightInd w:val="0"/>
              <w:snapToGrid w:val="0"/>
              <w:spacing w:line="360" w:lineRule="auto"/>
              <w:jc w:val="center"/>
              <w:rPr>
                <w:sz w:val="24"/>
                <w:szCs w:val="24"/>
              </w:rPr>
            </w:pPr>
            <w:r>
              <w:rPr>
                <w:rFonts w:hint="eastAsia"/>
                <w:sz w:val="24"/>
                <w:szCs w:val="24"/>
              </w:rPr>
              <w:t>讲师</w:t>
            </w:r>
          </w:p>
        </w:tc>
        <w:tc>
          <w:tcPr>
            <w:tcW w:w="1467" w:type="dxa"/>
          </w:tcPr>
          <w:p w:rsidR="00856DC7" w:rsidRDefault="00303CE1">
            <w:pPr>
              <w:adjustRightInd w:val="0"/>
              <w:snapToGrid w:val="0"/>
              <w:spacing w:line="360" w:lineRule="auto"/>
              <w:jc w:val="center"/>
              <w:rPr>
                <w:sz w:val="24"/>
                <w:szCs w:val="24"/>
              </w:rPr>
            </w:pPr>
            <w:r>
              <w:rPr>
                <w:rFonts w:hint="eastAsia"/>
                <w:sz w:val="24"/>
                <w:szCs w:val="24"/>
              </w:rPr>
              <w:t>4</w:t>
            </w:r>
            <w:r>
              <w:rPr>
                <w:rFonts w:hint="eastAsia"/>
                <w:sz w:val="24"/>
                <w:szCs w:val="24"/>
              </w:rPr>
              <w:t>月</w:t>
            </w:r>
            <w:r>
              <w:rPr>
                <w:rFonts w:hint="eastAsia"/>
                <w:sz w:val="24"/>
                <w:szCs w:val="24"/>
              </w:rPr>
              <w:t xml:space="preserve"> 9 </w:t>
            </w:r>
            <w:r>
              <w:rPr>
                <w:rFonts w:hint="eastAsia"/>
                <w:sz w:val="24"/>
                <w:szCs w:val="24"/>
              </w:rPr>
              <w:t>日</w:t>
            </w:r>
          </w:p>
          <w:p w:rsidR="00856DC7" w:rsidRDefault="00303CE1">
            <w:pPr>
              <w:adjustRightInd w:val="0"/>
              <w:snapToGrid w:val="0"/>
              <w:spacing w:line="360" w:lineRule="auto"/>
              <w:jc w:val="center"/>
              <w:rPr>
                <w:sz w:val="24"/>
                <w:szCs w:val="24"/>
              </w:rPr>
            </w:pPr>
            <w:r>
              <w:rPr>
                <w:sz w:val="24"/>
                <w:szCs w:val="24"/>
              </w:rPr>
              <w:t>13:00-14:00</w:t>
            </w:r>
          </w:p>
        </w:tc>
        <w:tc>
          <w:tcPr>
            <w:tcW w:w="1144" w:type="dxa"/>
          </w:tcPr>
          <w:p w:rsidR="00856DC7" w:rsidRDefault="00303CE1">
            <w:pPr>
              <w:adjustRightInd w:val="0"/>
              <w:snapToGrid w:val="0"/>
              <w:spacing w:line="360" w:lineRule="auto"/>
              <w:jc w:val="center"/>
              <w:rPr>
                <w:sz w:val="24"/>
                <w:szCs w:val="24"/>
              </w:rPr>
            </w:pPr>
            <w:r>
              <w:rPr>
                <w:rFonts w:hint="eastAsia"/>
                <w:sz w:val="24"/>
                <w:szCs w:val="24"/>
              </w:rPr>
              <w:t>1</w:t>
            </w:r>
          </w:p>
        </w:tc>
        <w:tc>
          <w:tcPr>
            <w:tcW w:w="1266" w:type="dxa"/>
          </w:tcPr>
          <w:p w:rsidR="00856DC7" w:rsidRDefault="00303CE1">
            <w:pPr>
              <w:adjustRightInd w:val="0"/>
              <w:snapToGrid w:val="0"/>
              <w:spacing w:line="360" w:lineRule="auto"/>
              <w:jc w:val="center"/>
              <w:rPr>
                <w:sz w:val="24"/>
                <w:szCs w:val="24"/>
              </w:rPr>
            </w:pPr>
            <w:r>
              <w:rPr>
                <w:rFonts w:hint="eastAsia"/>
                <w:sz w:val="24"/>
                <w:szCs w:val="24"/>
              </w:rPr>
              <w:t xml:space="preserve">XX </w:t>
            </w:r>
            <w:r>
              <w:rPr>
                <w:rFonts w:hint="eastAsia"/>
                <w:sz w:val="24"/>
                <w:szCs w:val="24"/>
              </w:rPr>
              <w:t>学习中心教学楼</w:t>
            </w:r>
            <w:r>
              <w:rPr>
                <w:sz w:val="24"/>
                <w:szCs w:val="24"/>
              </w:rPr>
              <w:t>203</w:t>
            </w:r>
          </w:p>
        </w:tc>
      </w:tr>
      <w:tr w:rsidR="00856DC7">
        <w:tc>
          <w:tcPr>
            <w:tcW w:w="560" w:type="dxa"/>
          </w:tcPr>
          <w:p w:rsidR="00856DC7" w:rsidRDefault="00303CE1">
            <w:pPr>
              <w:adjustRightInd w:val="0"/>
              <w:snapToGrid w:val="0"/>
              <w:spacing w:line="360" w:lineRule="auto"/>
              <w:jc w:val="center"/>
              <w:rPr>
                <w:sz w:val="24"/>
                <w:szCs w:val="24"/>
              </w:rPr>
            </w:pPr>
            <w:r>
              <w:rPr>
                <w:rFonts w:hint="eastAsia"/>
                <w:sz w:val="24"/>
                <w:szCs w:val="24"/>
              </w:rPr>
              <w:t>2</w:t>
            </w:r>
          </w:p>
        </w:tc>
        <w:tc>
          <w:tcPr>
            <w:tcW w:w="1233" w:type="dxa"/>
          </w:tcPr>
          <w:p w:rsidR="00856DC7" w:rsidRDefault="00856DC7">
            <w:pPr>
              <w:adjustRightInd w:val="0"/>
              <w:snapToGrid w:val="0"/>
              <w:spacing w:line="360" w:lineRule="auto"/>
              <w:jc w:val="center"/>
              <w:rPr>
                <w:sz w:val="24"/>
                <w:szCs w:val="24"/>
              </w:rPr>
            </w:pPr>
          </w:p>
        </w:tc>
        <w:tc>
          <w:tcPr>
            <w:tcW w:w="1752" w:type="dxa"/>
          </w:tcPr>
          <w:p w:rsidR="00856DC7" w:rsidRDefault="00856DC7">
            <w:pPr>
              <w:adjustRightInd w:val="0"/>
              <w:snapToGrid w:val="0"/>
              <w:spacing w:line="360" w:lineRule="auto"/>
              <w:jc w:val="center"/>
              <w:rPr>
                <w:sz w:val="24"/>
                <w:szCs w:val="24"/>
              </w:rPr>
            </w:pPr>
          </w:p>
        </w:tc>
        <w:tc>
          <w:tcPr>
            <w:tcW w:w="860" w:type="dxa"/>
          </w:tcPr>
          <w:p w:rsidR="00856DC7" w:rsidRDefault="00856DC7">
            <w:pPr>
              <w:adjustRightInd w:val="0"/>
              <w:snapToGrid w:val="0"/>
              <w:spacing w:line="360" w:lineRule="auto"/>
              <w:jc w:val="center"/>
              <w:rPr>
                <w:sz w:val="24"/>
                <w:szCs w:val="24"/>
              </w:rPr>
            </w:pPr>
          </w:p>
        </w:tc>
        <w:tc>
          <w:tcPr>
            <w:tcW w:w="791" w:type="dxa"/>
          </w:tcPr>
          <w:p w:rsidR="00856DC7" w:rsidRDefault="00856DC7">
            <w:pPr>
              <w:adjustRightInd w:val="0"/>
              <w:snapToGrid w:val="0"/>
              <w:spacing w:line="360" w:lineRule="auto"/>
              <w:jc w:val="center"/>
              <w:rPr>
                <w:sz w:val="24"/>
                <w:szCs w:val="24"/>
              </w:rPr>
            </w:pPr>
          </w:p>
        </w:tc>
        <w:tc>
          <w:tcPr>
            <w:tcW w:w="1467" w:type="dxa"/>
          </w:tcPr>
          <w:p w:rsidR="00856DC7" w:rsidRDefault="00856DC7">
            <w:pPr>
              <w:adjustRightInd w:val="0"/>
              <w:snapToGrid w:val="0"/>
              <w:spacing w:line="360" w:lineRule="auto"/>
              <w:jc w:val="center"/>
              <w:rPr>
                <w:sz w:val="24"/>
                <w:szCs w:val="24"/>
              </w:rPr>
            </w:pPr>
          </w:p>
        </w:tc>
        <w:tc>
          <w:tcPr>
            <w:tcW w:w="1144" w:type="dxa"/>
          </w:tcPr>
          <w:p w:rsidR="00856DC7" w:rsidRDefault="00856DC7">
            <w:pPr>
              <w:adjustRightInd w:val="0"/>
              <w:snapToGrid w:val="0"/>
              <w:spacing w:line="360" w:lineRule="auto"/>
              <w:jc w:val="center"/>
              <w:rPr>
                <w:sz w:val="24"/>
                <w:szCs w:val="24"/>
              </w:rPr>
            </w:pPr>
          </w:p>
        </w:tc>
        <w:tc>
          <w:tcPr>
            <w:tcW w:w="1266" w:type="dxa"/>
          </w:tcPr>
          <w:p w:rsidR="00856DC7" w:rsidRDefault="00856DC7">
            <w:pPr>
              <w:adjustRightInd w:val="0"/>
              <w:snapToGrid w:val="0"/>
              <w:spacing w:line="360" w:lineRule="auto"/>
              <w:jc w:val="center"/>
              <w:rPr>
                <w:sz w:val="24"/>
                <w:szCs w:val="24"/>
              </w:rPr>
            </w:pPr>
          </w:p>
        </w:tc>
      </w:tr>
    </w:tbl>
    <w:p w:rsidR="00856DC7" w:rsidRDefault="00303CE1">
      <w:pPr>
        <w:adjustRightInd w:val="0"/>
        <w:snapToGrid w:val="0"/>
        <w:spacing w:line="360" w:lineRule="auto"/>
      </w:pPr>
      <w:r>
        <w:rPr>
          <w:rFonts w:hint="eastAsia"/>
        </w:rPr>
        <w:t>注：请于</w:t>
      </w:r>
      <w:r>
        <w:rPr>
          <w:rFonts w:hint="eastAsia"/>
        </w:rPr>
        <w:t xml:space="preserve"> 3</w:t>
      </w:r>
      <w:r>
        <w:rPr>
          <w:rFonts w:hint="eastAsia"/>
        </w:rPr>
        <w:t>月</w:t>
      </w:r>
      <w:r>
        <w:rPr>
          <w:rFonts w:hint="eastAsia"/>
        </w:rPr>
        <w:t xml:space="preserve"> </w:t>
      </w:r>
      <w:r>
        <w:t>15</w:t>
      </w:r>
      <w:r>
        <w:rPr>
          <w:rFonts w:hint="eastAsia"/>
        </w:rPr>
        <w:t>日前发送至邮箱</w:t>
      </w:r>
      <w:r>
        <w:rPr>
          <w:rFonts w:hint="eastAsia"/>
        </w:rPr>
        <w:t xml:space="preserve"> </w:t>
      </w:r>
      <w:r>
        <w:t>3155176287</w:t>
      </w:r>
      <w:r>
        <w:rPr>
          <w:rFonts w:hint="eastAsia"/>
        </w:rPr>
        <w:t>@qq.com</w:t>
      </w:r>
      <w:r>
        <w:rPr>
          <w:rFonts w:hint="eastAsia"/>
        </w:rPr>
        <w:t>。本表格为面授</w:t>
      </w:r>
      <w:proofErr w:type="gramStart"/>
      <w:r>
        <w:rPr>
          <w:rFonts w:hint="eastAsia"/>
        </w:rPr>
        <w:t>课表样表及</w:t>
      </w:r>
      <w:proofErr w:type="gramEnd"/>
      <w:r>
        <w:rPr>
          <w:rFonts w:hint="eastAsia"/>
        </w:rPr>
        <w:t>范例，可根据实际情况扩展表格。如授课时间调整，请及时上报教务科研处。</w:t>
      </w: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p w:rsidR="00856DC7" w:rsidRDefault="00856DC7">
      <w:pPr>
        <w:adjustRightInd w:val="0"/>
        <w:snapToGrid w:val="0"/>
        <w:spacing w:line="360" w:lineRule="auto"/>
      </w:pPr>
    </w:p>
    <w:sectPr w:rsidR="00856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76" w:rsidRDefault="00337176">
      <w:pPr>
        <w:spacing w:line="240" w:lineRule="auto"/>
      </w:pPr>
      <w:r>
        <w:separator/>
      </w:r>
    </w:p>
  </w:endnote>
  <w:endnote w:type="continuationSeparator" w:id="0">
    <w:p w:rsidR="00337176" w:rsidRDefault="00337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76" w:rsidRDefault="00337176">
      <w:pPr>
        <w:spacing w:line="240" w:lineRule="auto"/>
      </w:pPr>
      <w:r>
        <w:separator/>
      </w:r>
    </w:p>
  </w:footnote>
  <w:footnote w:type="continuationSeparator" w:id="0">
    <w:p w:rsidR="00337176" w:rsidRDefault="003371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DF8"/>
    <w:multiLevelType w:val="multilevel"/>
    <w:tmpl w:val="179D1DF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9446F59"/>
    <w:multiLevelType w:val="multilevel"/>
    <w:tmpl w:val="49446F59"/>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zAxOTdiZTE4YTJjMTg2NGU0YjMzYWUwZmU3OTEifQ=="/>
  </w:docVars>
  <w:rsids>
    <w:rsidRoot w:val="00937D22"/>
    <w:rsid w:val="00007AF4"/>
    <w:rsid w:val="00023C61"/>
    <w:rsid w:val="00036D4E"/>
    <w:rsid w:val="00041AA7"/>
    <w:rsid w:val="00045C00"/>
    <w:rsid w:val="0005031B"/>
    <w:rsid w:val="0005596B"/>
    <w:rsid w:val="00061AE4"/>
    <w:rsid w:val="00066513"/>
    <w:rsid w:val="000739CB"/>
    <w:rsid w:val="00076722"/>
    <w:rsid w:val="00077B82"/>
    <w:rsid w:val="000804E2"/>
    <w:rsid w:val="000858D4"/>
    <w:rsid w:val="00097592"/>
    <w:rsid w:val="000A6058"/>
    <w:rsid w:val="000B1959"/>
    <w:rsid w:val="000D17E7"/>
    <w:rsid w:val="000F50CD"/>
    <w:rsid w:val="001055F9"/>
    <w:rsid w:val="00117CEB"/>
    <w:rsid w:val="00120AE1"/>
    <w:rsid w:val="00136E35"/>
    <w:rsid w:val="0014457F"/>
    <w:rsid w:val="00146C8F"/>
    <w:rsid w:val="00153B57"/>
    <w:rsid w:val="00166EAC"/>
    <w:rsid w:val="001707C9"/>
    <w:rsid w:val="00177F81"/>
    <w:rsid w:val="00182A10"/>
    <w:rsid w:val="00183178"/>
    <w:rsid w:val="00186F3F"/>
    <w:rsid w:val="001906F9"/>
    <w:rsid w:val="001A14D6"/>
    <w:rsid w:val="001A2377"/>
    <w:rsid w:val="001A5026"/>
    <w:rsid w:val="001B40B8"/>
    <w:rsid w:val="001F71A5"/>
    <w:rsid w:val="00210E58"/>
    <w:rsid w:val="0021517F"/>
    <w:rsid w:val="002469A6"/>
    <w:rsid w:val="00252444"/>
    <w:rsid w:val="00261216"/>
    <w:rsid w:val="0027094F"/>
    <w:rsid w:val="002737AB"/>
    <w:rsid w:val="0029093F"/>
    <w:rsid w:val="002924BD"/>
    <w:rsid w:val="0029401B"/>
    <w:rsid w:val="002A619B"/>
    <w:rsid w:val="002A761B"/>
    <w:rsid w:val="002B3E4C"/>
    <w:rsid w:val="002B7BD7"/>
    <w:rsid w:val="002C17C9"/>
    <w:rsid w:val="002C5ED7"/>
    <w:rsid w:val="002F0716"/>
    <w:rsid w:val="0030148D"/>
    <w:rsid w:val="00303CE1"/>
    <w:rsid w:val="00307908"/>
    <w:rsid w:val="00315C81"/>
    <w:rsid w:val="003321E5"/>
    <w:rsid w:val="00337176"/>
    <w:rsid w:val="00340756"/>
    <w:rsid w:val="0035222E"/>
    <w:rsid w:val="00357F6D"/>
    <w:rsid w:val="0036174A"/>
    <w:rsid w:val="00363AD9"/>
    <w:rsid w:val="003704CF"/>
    <w:rsid w:val="00375B06"/>
    <w:rsid w:val="00376F72"/>
    <w:rsid w:val="003914B0"/>
    <w:rsid w:val="00392F6D"/>
    <w:rsid w:val="00396453"/>
    <w:rsid w:val="003B5C9B"/>
    <w:rsid w:val="003E10D8"/>
    <w:rsid w:val="003F5521"/>
    <w:rsid w:val="00404D9F"/>
    <w:rsid w:val="00446ED7"/>
    <w:rsid w:val="00466B8C"/>
    <w:rsid w:val="004721BE"/>
    <w:rsid w:val="0047238B"/>
    <w:rsid w:val="004750D1"/>
    <w:rsid w:val="004916BF"/>
    <w:rsid w:val="004A1087"/>
    <w:rsid w:val="004C0E55"/>
    <w:rsid w:val="004D44E7"/>
    <w:rsid w:val="004F2F19"/>
    <w:rsid w:val="005212A3"/>
    <w:rsid w:val="0054030F"/>
    <w:rsid w:val="00541DD5"/>
    <w:rsid w:val="00551B90"/>
    <w:rsid w:val="00585A7A"/>
    <w:rsid w:val="005B1BB0"/>
    <w:rsid w:val="005B1DC3"/>
    <w:rsid w:val="005C730E"/>
    <w:rsid w:val="005E3E43"/>
    <w:rsid w:val="005E72CC"/>
    <w:rsid w:val="005F34A6"/>
    <w:rsid w:val="005F5AB3"/>
    <w:rsid w:val="006253F9"/>
    <w:rsid w:val="00625F05"/>
    <w:rsid w:val="00631726"/>
    <w:rsid w:val="00655254"/>
    <w:rsid w:val="00666622"/>
    <w:rsid w:val="006712B2"/>
    <w:rsid w:val="00684993"/>
    <w:rsid w:val="006974DE"/>
    <w:rsid w:val="006A524D"/>
    <w:rsid w:val="006B13AD"/>
    <w:rsid w:val="006D1638"/>
    <w:rsid w:val="006E21A5"/>
    <w:rsid w:val="006E34AE"/>
    <w:rsid w:val="006E3F70"/>
    <w:rsid w:val="006F4E3A"/>
    <w:rsid w:val="00703C2D"/>
    <w:rsid w:val="0072292D"/>
    <w:rsid w:val="00740836"/>
    <w:rsid w:val="00764618"/>
    <w:rsid w:val="007728ED"/>
    <w:rsid w:val="0078310C"/>
    <w:rsid w:val="00795031"/>
    <w:rsid w:val="007A730E"/>
    <w:rsid w:val="007B7332"/>
    <w:rsid w:val="007D38FB"/>
    <w:rsid w:val="007E2D8C"/>
    <w:rsid w:val="0081367E"/>
    <w:rsid w:val="008146A9"/>
    <w:rsid w:val="00825B2B"/>
    <w:rsid w:val="008269A2"/>
    <w:rsid w:val="00835ECD"/>
    <w:rsid w:val="00856DC7"/>
    <w:rsid w:val="0088256C"/>
    <w:rsid w:val="00882CF5"/>
    <w:rsid w:val="00884891"/>
    <w:rsid w:val="00896D2E"/>
    <w:rsid w:val="008B3C3A"/>
    <w:rsid w:val="008B495B"/>
    <w:rsid w:val="008B4DA9"/>
    <w:rsid w:val="008D091A"/>
    <w:rsid w:val="008E730B"/>
    <w:rsid w:val="008F58E3"/>
    <w:rsid w:val="00911B24"/>
    <w:rsid w:val="00913D05"/>
    <w:rsid w:val="0091738F"/>
    <w:rsid w:val="0092219B"/>
    <w:rsid w:val="00925269"/>
    <w:rsid w:val="00937D22"/>
    <w:rsid w:val="009440CE"/>
    <w:rsid w:val="00951F9F"/>
    <w:rsid w:val="00965C28"/>
    <w:rsid w:val="00977FC5"/>
    <w:rsid w:val="00980DFD"/>
    <w:rsid w:val="00991FAC"/>
    <w:rsid w:val="00993CBF"/>
    <w:rsid w:val="0099650D"/>
    <w:rsid w:val="009A7A26"/>
    <w:rsid w:val="009C1B8E"/>
    <w:rsid w:val="009E2D7D"/>
    <w:rsid w:val="009F2B20"/>
    <w:rsid w:val="00A2014D"/>
    <w:rsid w:val="00A403B2"/>
    <w:rsid w:val="00A47C3C"/>
    <w:rsid w:val="00A641DD"/>
    <w:rsid w:val="00A825DD"/>
    <w:rsid w:val="00A946B2"/>
    <w:rsid w:val="00A972A3"/>
    <w:rsid w:val="00AA18DA"/>
    <w:rsid w:val="00AA2842"/>
    <w:rsid w:val="00AA28C5"/>
    <w:rsid w:val="00AB15D7"/>
    <w:rsid w:val="00AB4D97"/>
    <w:rsid w:val="00AE51D2"/>
    <w:rsid w:val="00AE75F8"/>
    <w:rsid w:val="00AF320F"/>
    <w:rsid w:val="00B01B12"/>
    <w:rsid w:val="00B15568"/>
    <w:rsid w:val="00B21FDC"/>
    <w:rsid w:val="00B241D3"/>
    <w:rsid w:val="00B52F84"/>
    <w:rsid w:val="00B608A9"/>
    <w:rsid w:val="00B76D60"/>
    <w:rsid w:val="00B842DC"/>
    <w:rsid w:val="00B94AC4"/>
    <w:rsid w:val="00BA4FF8"/>
    <w:rsid w:val="00BA67B4"/>
    <w:rsid w:val="00BB341D"/>
    <w:rsid w:val="00BC6FC7"/>
    <w:rsid w:val="00BE1816"/>
    <w:rsid w:val="00BF22B8"/>
    <w:rsid w:val="00C0653B"/>
    <w:rsid w:val="00C21407"/>
    <w:rsid w:val="00C31EF2"/>
    <w:rsid w:val="00C44FE9"/>
    <w:rsid w:val="00C50467"/>
    <w:rsid w:val="00C53583"/>
    <w:rsid w:val="00C579F2"/>
    <w:rsid w:val="00C60D40"/>
    <w:rsid w:val="00C62C50"/>
    <w:rsid w:val="00C94370"/>
    <w:rsid w:val="00CB1786"/>
    <w:rsid w:val="00CF7331"/>
    <w:rsid w:val="00D041A9"/>
    <w:rsid w:val="00D100DE"/>
    <w:rsid w:val="00D12FB7"/>
    <w:rsid w:val="00D2447D"/>
    <w:rsid w:val="00D50FA0"/>
    <w:rsid w:val="00D5472E"/>
    <w:rsid w:val="00D54FE6"/>
    <w:rsid w:val="00D71DCD"/>
    <w:rsid w:val="00D72B80"/>
    <w:rsid w:val="00D87691"/>
    <w:rsid w:val="00DB631E"/>
    <w:rsid w:val="00DC086D"/>
    <w:rsid w:val="00DC384F"/>
    <w:rsid w:val="00DD1C4B"/>
    <w:rsid w:val="00DD3D7B"/>
    <w:rsid w:val="00DE7A42"/>
    <w:rsid w:val="00DF02C4"/>
    <w:rsid w:val="00E35786"/>
    <w:rsid w:val="00E37F1D"/>
    <w:rsid w:val="00E41DDE"/>
    <w:rsid w:val="00E4706B"/>
    <w:rsid w:val="00E70EDC"/>
    <w:rsid w:val="00E834E6"/>
    <w:rsid w:val="00E86B97"/>
    <w:rsid w:val="00E907FD"/>
    <w:rsid w:val="00E943FE"/>
    <w:rsid w:val="00EA0836"/>
    <w:rsid w:val="00EA13B9"/>
    <w:rsid w:val="00EA3A59"/>
    <w:rsid w:val="00EB5872"/>
    <w:rsid w:val="00EC24C0"/>
    <w:rsid w:val="00EC301A"/>
    <w:rsid w:val="00ED6663"/>
    <w:rsid w:val="00EE7917"/>
    <w:rsid w:val="00F03F62"/>
    <w:rsid w:val="00F2100F"/>
    <w:rsid w:val="00F34D36"/>
    <w:rsid w:val="00F3548D"/>
    <w:rsid w:val="00F41D8B"/>
    <w:rsid w:val="00F44851"/>
    <w:rsid w:val="00F52076"/>
    <w:rsid w:val="00F53825"/>
    <w:rsid w:val="00F55BFD"/>
    <w:rsid w:val="00F852D9"/>
    <w:rsid w:val="00FB0003"/>
    <w:rsid w:val="00FB3344"/>
    <w:rsid w:val="00FC0B68"/>
    <w:rsid w:val="00FC1F27"/>
    <w:rsid w:val="00FC67C7"/>
    <w:rsid w:val="00FD0997"/>
    <w:rsid w:val="00FD720D"/>
    <w:rsid w:val="00FD7F0D"/>
    <w:rsid w:val="00FE678E"/>
    <w:rsid w:val="094F1A37"/>
    <w:rsid w:val="0B9C0BDD"/>
    <w:rsid w:val="107523C4"/>
    <w:rsid w:val="13B6298D"/>
    <w:rsid w:val="219613A3"/>
    <w:rsid w:val="22E83DE5"/>
    <w:rsid w:val="27D878BA"/>
    <w:rsid w:val="2BEC4E4B"/>
    <w:rsid w:val="2D91673D"/>
    <w:rsid w:val="30DE324B"/>
    <w:rsid w:val="358C217E"/>
    <w:rsid w:val="3E6831F2"/>
    <w:rsid w:val="441F3CB4"/>
    <w:rsid w:val="476A4601"/>
    <w:rsid w:val="496B6278"/>
    <w:rsid w:val="6254508D"/>
    <w:rsid w:val="67216532"/>
    <w:rsid w:val="6C1829A3"/>
    <w:rsid w:val="6DD65CE7"/>
    <w:rsid w:val="7FB8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rFonts w:ascii="Calibri" w:eastAsia="仿宋_GB2312" w:hAnsi="Calibri" w:cs="Times New Roman"/>
      <w:sz w:val="18"/>
      <w:szCs w:val="18"/>
    </w:rPr>
  </w:style>
  <w:style w:type="character" w:customStyle="1" w:styleId="Char1">
    <w:name w:val="页脚 Char"/>
    <w:basedOn w:val="a0"/>
    <w:link w:val="a5"/>
    <w:uiPriority w:val="99"/>
    <w:qFormat/>
    <w:rPr>
      <w:rFonts w:ascii="Calibri" w:eastAsia="仿宋_GB2312" w:hAnsi="Calibri" w:cs="Times New Roman"/>
      <w:sz w:val="18"/>
      <w:szCs w:val="18"/>
    </w:rPr>
  </w:style>
  <w:style w:type="character" w:customStyle="1" w:styleId="Char">
    <w:name w:val="日期 Char"/>
    <w:basedOn w:val="a0"/>
    <w:link w:val="a3"/>
    <w:uiPriority w:val="99"/>
    <w:semiHidden/>
    <w:qFormat/>
    <w:rPr>
      <w:rFonts w:ascii="Calibri" w:eastAsia="仿宋_GB2312" w:hAnsi="Calibri" w:cs="Times New Roman"/>
      <w:sz w:val="30"/>
    </w:rPr>
  </w:style>
  <w:style w:type="character" w:customStyle="1" w:styleId="Char0">
    <w:name w:val="批注框文本 Char"/>
    <w:basedOn w:val="a0"/>
    <w:link w:val="a4"/>
    <w:uiPriority w:val="99"/>
    <w:semiHidden/>
    <w:qFormat/>
    <w:rPr>
      <w:rFonts w:ascii="Calibri" w:eastAsia="仿宋_GB2312" w:hAnsi="Calibri"/>
      <w:kern w:val="2"/>
      <w:sz w:val="18"/>
      <w:szCs w:val="18"/>
    </w:rPr>
  </w:style>
  <w:style w:type="paragraph" w:styleId="a8">
    <w:name w:val="List Paragraph"/>
    <w:basedOn w:val="a"/>
    <w:uiPriority w:val="99"/>
    <w:unhideWhenUsed/>
    <w:qFormat/>
    <w:pPr>
      <w:ind w:firstLineChars="200" w:firstLine="420"/>
    </w:pPr>
  </w:style>
  <w:style w:type="character" w:customStyle="1" w:styleId="fontstyle11">
    <w:name w:val="fontstyle11"/>
    <w:basedOn w:val="a0"/>
    <w:qFormat/>
    <w:rPr>
      <w:rFonts w:ascii="仿宋_GB2312" w:eastAsia="仿宋_GB2312" w:cs="仿宋_GB2312"/>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rFonts w:ascii="Calibri" w:eastAsia="仿宋_GB2312" w:hAnsi="Calibri" w:cs="Times New Roman"/>
      <w:sz w:val="18"/>
      <w:szCs w:val="18"/>
    </w:rPr>
  </w:style>
  <w:style w:type="character" w:customStyle="1" w:styleId="Char1">
    <w:name w:val="页脚 Char"/>
    <w:basedOn w:val="a0"/>
    <w:link w:val="a5"/>
    <w:uiPriority w:val="99"/>
    <w:qFormat/>
    <w:rPr>
      <w:rFonts w:ascii="Calibri" w:eastAsia="仿宋_GB2312" w:hAnsi="Calibri" w:cs="Times New Roman"/>
      <w:sz w:val="18"/>
      <w:szCs w:val="18"/>
    </w:rPr>
  </w:style>
  <w:style w:type="character" w:customStyle="1" w:styleId="Char">
    <w:name w:val="日期 Char"/>
    <w:basedOn w:val="a0"/>
    <w:link w:val="a3"/>
    <w:uiPriority w:val="99"/>
    <w:semiHidden/>
    <w:qFormat/>
    <w:rPr>
      <w:rFonts w:ascii="Calibri" w:eastAsia="仿宋_GB2312" w:hAnsi="Calibri" w:cs="Times New Roman"/>
      <w:sz w:val="30"/>
    </w:rPr>
  </w:style>
  <w:style w:type="character" w:customStyle="1" w:styleId="Char0">
    <w:name w:val="批注框文本 Char"/>
    <w:basedOn w:val="a0"/>
    <w:link w:val="a4"/>
    <w:uiPriority w:val="99"/>
    <w:semiHidden/>
    <w:qFormat/>
    <w:rPr>
      <w:rFonts w:ascii="Calibri" w:eastAsia="仿宋_GB2312" w:hAnsi="Calibri"/>
      <w:kern w:val="2"/>
      <w:sz w:val="18"/>
      <w:szCs w:val="18"/>
    </w:rPr>
  </w:style>
  <w:style w:type="paragraph" w:styleId="a8">
    <w:name w:val="List Paragraph"/>
    <w:basedOn w:val="a"/>
    <w:uiPriority w:val="99"/>
    <w:unhideWhenUsed/>
    <w:qFormat/>
    <w:pPr>
      <w:ind w:firstLineChars="200" w:firstLine="420"/>
    </w:pPr>
  </w:style>
  <w:style w:type="character" w:customStyle="1" w:styleId="fontstyle11">
    <w:name w:val="fontstyle11"/>
    <w:basedOn w:val="a0"/>
    <w:qFormat/>
    <w:rPr>
      <w:rFonts w:ascii="仿宋_GB2312" w:eastAsia="仿宋_GB2312" w:cs="仿宋_GB2312"/>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67839-1BCE-4302-BC48-CF7C2B82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521</Words>
  <Characters>2976</Characters>
  <Application>Microsoft Office Word</Application>
  <DocSecurity>0</DocSecurity>
  <Lines>24</Lines>
  <Paragraphs>6</Paragraphs>
  <ScaleCrop>false</ScaleCrop>
  <Company>123xz.org</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l</cp:lastModifiedBy>
  <cp:revision>91</cp:revision>
  <cp:lastPrinted>2021-09-01T04:50:00Z</cp:lastPrinted>
  <dcterms:created xsi:type="dcterms:W3CDTF">2021-08-06T03:16:00Z</dcterms:created>
  <dcterms:modified xsi:type="dcterms:W3CDTF">2025-03-10T00:49:00Z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6EEF0905C9D144508C719AF7E109099E_13</vt:lpwstr>
  </property>
  <property fmtid="{D5CDD505-2E9C-101B-9397-08002B2CF9AE}" pid="4" name="KSOTemplateDocerSaveRecord">
    <vt:lpwstr>eyJoZGlkIjoiMTZlMmUzYjE5YzZkOWU5MmVkYzk3ZGZmMGYzNGVmNGQiLCJ1c2VySWQiOiIxMTIxNjEyMjg3In0=</vt:lpwstr>
  </property>
</Properties>
</file>